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3260"/>
      </w:tblGrid>
      <w:tr w:rsidR="003C7312">
        <w:trPr>
          <w:cantSplit/>
        </w:trPr>
        <w:tc>
          <w:tcPr>
            <w:tcW w:w="4962" w:type="dxa"/>
            <w:gridSpan w:val="2"/>
          </w:tcPr>
          <w:p w:rsidR="003C7312" w:rsidRDefault="003C7312" w:rsidP="00D042E2">
            <w:pPr>
              <w:pStyle w:val="Corpodetexto"/>
              <w:jc w:val="center"/>
              <w:rPr>
                <w:rFonts w:ascii="Times New Roman" w:hAnsi="Times New Roman"/>
                <w:b/>
                <w:sz w:val="20"/>
              </w:rPr>
            </w:pPr>
            <w:bookmarkStart w:id="0" w:name="_GoBack"/>
            <w:bookmarkEnd w:id="0"/>
            <w:r>
              <w:rPr>
                <w:rFonts w:ascii="Times New Roman" w:hAnsi="Times New Roman"/>
                <w:b/>
                <w:sz w:val="20"/>
              </w:rPr>
              <w:t>Membros presentes</w:t>
            </w:r>
          </w:p>
        </w:tc>
      </w:tr>
      <w:tr w:rsidR="003C7312">
        <w:tblPrEx>
          <w:tblCellMar>
            <w:left w:w="30" w:type="dxa"/>
            <w:right w:w="30" w:type="dxa"/>
          </w:tblCellMar>
        </w:tblPrEx>
        <w:trPr>
          <w:cantSplit/>
          <w:trHeight w:val="218"/>
        </w:trPr>
        <w:tc>
          <w:tcPr>
            <w:tcW w:w="1702" w:type="dxa"/>
            <w:vAlign w:val="center"/>
          </w:tcPr>
          <w:p w:rsidR="003C7312" w:rsidRDefault="003C7312" w:rsidP="00D042E2">
            <w:pPr>
              <w:jc w:val="center"/>
              <w:rPr>
                <w:b/>
                <w:snapToGrid w:val="0"/>
                <w:color w:val="000000"/>
              </w:rPr>
            </w:pPr>
            <w:r>
              <w:rPr>
                <w:b/>
                <w:snapToGrid w:val="0"/>
                <w:color w:val="000000"/>
              </w:rPr>
              <w:t>Entidade</w:t>
            </w:r>
          </w:p>
        </w:tc>
        <w:tc>
          <w:tcPr>
            <w:tcW w:w="3260" w:type="dxa"/>
            <w:vAlign w:val="center"/>
          </w:tcPr>
          <w:p w:rsidR="003C7312" w:rsidRDefault="003C7312" w:rsidP="00D042E2">
            <w:pPr>
              <w:pStyle w:val="Ttulo1"/>
              <w:jc w:val="center"/>
            </w:pPr>
            <w:r>
              <w:t>Representante</w:t>
            </w:r>
          </w:p>
        </w:tc>
      </w:tr>
      <w:tr w:rsidR="00554097" w:rsidRPr="00A90884" w:rsidTr="00A90884">
        <w:tc>
          <w:tcPr>
            <w:tcW w:w="1702" w:type="dxa"/>
          </w:tcPr>
          <w:p w:rsidR="00554097" w:rsidRPr="00A90884" w:rsidRDefault="00554097" w:rsidP="003E2EE5">
            <w:pPr>
              <w:pStyle w:val="Corpodetexto"/>
              <w:jc w:val="left"/>
              <w:rPr>
                <w:rFonts w:ascii="Times New Roman" w:hAnsi="Times New Roman"/>
                <w:sz w:val="22"/>
                <w:szCs w:val="22"/>
              </w:rPr>
            </w:pPr>
            <w:r w:rsidRPr="00A90884">
              <w:rPr>
                <w:rFonts w:ascii="Times New Roman" w:hAnsi="Times New Roman"/>
                <w:sz w:val="22"/>
                <w:szCs w:val="22"/>
              </w:rPr>
              <w:t>AFOCAPI / COPLACANA</w:t>
            </w:r>
          </w:p>
          <w:p w:rsidR="00554097" w:rsidRPr="00A90884" w:rsidRDefault="00554097" w:rsidP="003E2EE5">
            <w:pPr>
              <w:pStyle w:val="Corpodetexto"/>
              <w:jc w:val="left"/>
              <w:rPr>
                <w:rFonts w:ascii="Times New Roman" w:hAnsi="Times New Roman"/>
                <w:sz w:val="22"/>
                <w:szCs w:val="22"/>
              </w:rPr>
            </w:pPr>
            <w:r w:rsidRPr="00A90884">
              <w:rPr>
                <w:rFonts w:ascii="Times New Roman" w:hAnsi="Times New Roman"/>
                <w:sz w:val="22"/>
                <w:szCs w:val="22"/>
              </w:rPr>
              <w:t>SR Piracicaba</w:t>
            </w:r>
          </w:p>
        </w:tc>
        <w:tc>
          <w:tcPr>
            <w:tcW w:w="3260" w:type="dxa"/>
            <w:vAlign w:val="center"/>
          </w:tcPr>
          <w:p w:rsidR="00554097" w:rsidRPr="00A90884" w:rsidRDefault="00554097" w:rsidP="00A90884">
            <w:pPr>
              <w:pStyle w:val="Corpodetexto"/>
              <w:ind w:right="-637"/>
              <w:jc w:val="left"/>
              <w:rPr>
                <w:rFonts w:ascii="Times New Roman" w:hAnsi="Times New Roman"/>
                <w:sz w:val="22"/>
                <w:szCs w:val="22"/>
                <w:lang w:val="en-US"/>
              </w:rPr>
            </w:pPr>
            <w:r w:rsidRPr="00A90884">
              <w:rPr>
                <w:rFonts w:ascii="Times New Roman" w:hAnsi="Times New Roman"/>
                <w:sz w:val="22"/>
                <w:szCs w:val="22"/>
              </w:rPr>
              <w:t>Ricardo Dias Pacheco (T)</w:t>
            </w:r>
          </w:p>
        </w:tc>
      </w:tr>
      <w:tr w:rsidR="00554097" w:rsidRPr="00A90884" w:rsidTr="003E2EE5">
        <w:tblPrEx>
          <w:tblCellMar>
            <w:left w:w="30" w:type="dxa"/>
            <w:right w:w="30" w:type="dxa"/>
          </w:tblCellMar>
        </w:tblPrEx>
        <w:trPr>
          <w:cantSplit/>
          <w:trHeight w:val="218"/>
        </w:trPr>
        <w:tc>
          <w:tcPr>
            <w:tcW w:w="1702" w:type="dxa"/>
            <w:vAlign w:val="center"/>
          </w:tcPr>
          <w:p w:rsidR="00554097" w:rsidRPr="00A90884" w:rsidRDefault="00554097" w:rsidP="003E2EE5">
            <w:pPr>
              <w:rPr>
                <w:sz w:val="22"/>
                <w:szCs w:val="22"/>
              </w:rPr>
            </w:pPr>
            <w:r w:rsidRPr="00A90884">
              <w:rPr>
                <w:sz w:val="22"/>
                <w:szCs w:val="22"/>
              </w:rPr>
              <w:t>CATI</w:t>
            </w:r>
          </w:p>
        </w:tc>
        <w:tc>
          <w:tcPr>
            <w:tcW w:w="3260" w:type="dxa"/>
            <w:vAlign w:val="center"/>
          </w:tcPr>
          <w:p w:rsidR="00554097" w:rsidRPr="00A90884" w:rsidRDefault="00554097" w:rsidP="003E2EE5">
            <w:pPr>
              <w:rPr>
                <w:snapToGrid w:val="0"/>
                <w:sz w:val="22"/>
                <w:szCs w:val="22"/>
              </w:rPr>
            </w:pPr>
            <w:r w:rsidRPr="00A90884">
              <w:rPr>
                <w:sz w:val="22"/>
                <w:szCs w:val="22"/>
              </w:rPr>
              <w:t>Denis Herisson da Silva (T)</w:t>
            </w:r>
          </w:p>
        </w:tc>
      </w:tr>
      <w:tr w:rsidR="003C2CB1" w:rsidRPr="00A90884">
        <w:tblPrEx>
          <w:tblCellMar>
            <w:left w:w="30" w:type="dxa"/>
            <w:right w:w="30" w:type="dxa"/>
          </w:tblCellMar>
        </w:tblPrEx>
        <w:trPr>
          <w:cantSplit/>
          <w:trHeight w:val="218"/>
        </w:trPr>
        <w:tc>
          <w:tcPr>
            <w:tcW w:w="1702" w:type="dxa"/>
            <w:vAlign w:val="center"/>
          </w:tcPr>
          <w:p w:rsidR="003C2CB1" w:rsidRPr="00A90884" w:rsidRDefault="003C2CB1" w:rsidP="00D042E2">
            <w:pPr>
              <w:rPr>
                <w:sz w:val="22"/>
                <w:szCs w:val="22"/>
              </w:rPr>
            </w:pPr>
            <w:r w:rsidRPr="00A90884">
              <w:rPr>
                <w:sz w:val="22"/>
                <w:szCs w:val="22"/>
              </w:rPr>
              <w:t>CATI</w:t>
            </w:r>
          </w:p>
        </w:tc>
        <w:tc>
          <w:tcPr>
            <w:tcW w:w="3260" w:type="dxa"/>
            <w:vAlign w:val="center"/>
          </w:tcPr>
          <w:p w:rsidR="003C2CB1" w:rsidRPr="00A90884" w:rsidRDefault="003C2CB1" w:rsidP="00210385">
            <w:pPr>
              <w:rPr>
                <w:sz w:val="22"/>
                <w:szCs w:val="22"/>
              </w:rPr>
            </w:pPr>
            <w:r w:rsidRPr="00A90884">
              <w:rPr>
                <w:sz w:val="22"/>
                <w:szCs w:val="22"/>
              </w:rPr>
              <w:t>Henrique Bellinaso</w:t>
            </w:r>
            <w:r w:rsidR="009820B2" w:rsidRPr="00A90884">
              <w:rPr>
                <w:sz w:val="22"/>
                <w:szCs w:val="22"/>
              </w:rPr>
              <w:t xml:space="preserve"> (T)</w:t>
            </w:r>
          </w:p>
        </w:tc>
      </w:tr>
      <w:tr w:rsidR="007724D7" w:rsidRPr="00A90884">
        <w:tblPrEx>
          <w:tblCellMar>
            <w:left w:w="30" w:type="dxa"/>
            <w:right w:w="30" w:type="dxa"/>
          </w:tblCellMar>
        </w:tblPrEx>
        <w:trPr>
          <w:cantSplit/>
          <w:trHeight w:val="218"/>
        </w:trPr>
        <w:tc>
          <w:tcPr>
            <w:tcW w:w="1702" w:type="dxa"/>
            <w:vAlign w:val="center"/>
          </w:tcPr>
          <w:p w:rsidR="007724D7" w:rsidRPr="00A90884" w:rsidRDefault="007724D7" w:rsidP="00735980">
            <w:pPr>
              <w:rPr>
                <w:sz w:val="22"/>
                <w:szCs w:val="22"/>
              </w:rPr>
            </w:pPr>
            <w:r w:rsidRPr="00A90884">
              <w:rPr>
                <w:sz w:val="22"/>
                <w:szCs w:val="22"/>
              </w:rPr>
              <w:t>IAC - APTA</w:t>
            </w:r>
          </w:p>
        </w:tc>
        <w:tc>
          <w:tcPr>
            <w:tcW w:w="3260" w:type="dxa"/>
            <w:vAlign w:val="center"/>
          </w:tcPr>
          <w:p w:rsidR="007724D7" w:rsidRPr="00A90884" w:rsidRDefault="007724D7" w:rsidP="00735980">
            <w:pPr>
              <w:rPr>
                <w:sz w:val="22"/>
                <w:szCs w:val="22"/>
              </w:rPr>
            </w:pPr>
            <w:r w:rsidRPr="00A90884">
              <w:rPr>
                <w:sz w:val="22"/>
                <w:szCs w:val="22"/>
              </w:rPr>
              <w:t>Rinaldo de Oliveira Calheiros (T)</w:t>
            </w:r>
          </w:p>
        </w:tc>
      </w:tr>
      <w:tr w:rsidR="007724D7" w:rsidRPr="00A90884" w:rsidTr="00735980">
        <w:tblPrEx>
          <w:tblCellMar>
            <w:left w:w="30" w:type="dxa"/>
            <w:right w:w="30" w:type="dxa"/>
          </w:tblCellMar>
        </w:tblPrEx>
        <w:trPr>
          <w:cantSplit/>
          <w:trHeight w:val="218"/>
        </w:trPr>
        <w:tc>
          <w:tcPr>
            <w:tcW w:w="1702" w:type="dxa"/>
            <w:vAlign w:val="center"/>
          </w:tcPr>
          <w:p w:rsidR="007724D7" w:rsidRPr="00A90884" w:rsidRDefault="007724D7" w:rsidP="00735980">
            <w:pPr>
              <w:rPr>
                <w:snapToGrid w:val="0"/>
                <w:sz w:val="22"/>
                <w:szCs w:val="22"/>
                <w:lang w:val="en-US"/>
              </w:rPr>
            </w:pPr>
            <w:r w:rsidRPr="00A90884">
              <w:rPr>
                <w:sz w:val="22"/>
                <w:szCs w:val="22"/>
              </w:rPr>
              <w:t>INEVAT</w:t>
            </w:r>
          </w:p>
        </w:tc>
        <w:tc>
          <w:tcPr>
            <w:tcW w:w="3260" w:type="dxa"/>
            <w:vAlign w:val="center"/>
          </w:tcPr>
          <w:p w:rsidR="007724D7" w:rsidRPr="00A90884" w:rsidRDefault="007724D7" w:rsidP="00735980">
            <w:pPr>
              <w:rPr>
                <w:snapToGrid w:val="0"/>
                <w:sz w:val="22"/>
                <w:szCs w:val="22"/>
              </w:rPr>
            </w:pPr>
            <w:r w:rsidRPr="00A90884">
              <w:rPr>
                <w:sz w:val="22"/>
                <w:szCs w:val="22"/>
              </w:rPr>
              <w:t>Cláudia Grabher (S)</w:t>
            </w:r>
          </w:p>
        </w:tc>
      </w:tr>
      <w:tr w:rsidR="007724D7" w:rsidRPr="00A90884">
        <w:tblPrEx>
          <w:tblCellMar>
            <w:left w:w="30" w:type="dxa"/>
            <w:right w:w="30" w:type="dxa"/>
          </w:tblCellMar>
        </w:tblPrEx>
        <w:trPr>
          <w:cantSplit/>
          <w:trHeight w:val="218"/>
        </w:trPr>
        <w:tc>
          <w:tcPr>
            <w:tcW w:w="1702" w:type="dxa"/>
            <w:vAlign w:val="center"/>
          </w:tcPr>
          <w:p w:rsidR="007724D7" w:rsidRPr="00A90884" w:rsidRDefault="007724D7" w:rsidP="00D042E2">
            <w:pPr>
              <w:rPr>
                <w:sz w:val="22"/>
                <w:szCs w:val="22"/>
              </w:rPr>
            </w:pPr>
            <w:r w:rsidRPr="00A90884">
              <w:rPr>
                <w:sz w:val="22"/>
                <w:szCs w:val="22"/>
              </w:rPr>
              <w:t>IZ – APTA</w:t>
            </w:r>
          </w:p>
        </w:tc>
        <w:tc>
          <w:tcPr>
            <w:tcW w:w="3260" w:type="dxa"/>
            <w:vAlign w:val="center"/>
          </w:tcPr>
          <w:p w:rsidR="007724D7" w:rsidRPr="00A90884" w:rsidRDefault="007724D7" w:rsidP="007724D7">
            <w:pPr>
              <w:rPr>
                <w:sz w:val="22"/>
                <w:szCs w:val="22"/>
              </w:rPr>
            </w:pPr>
            <w:r w:rsidRPr="00A90884">
              <w:rPr>
                <w:sz w:val="22"/>
                <w:szCs w:val="22"/>
              </w:rPr>
              <w:t>João José A. de A. Demarchi (S)</w:t>
            </w:r>
          </w:p>
        </w:tc>
      </w:tr>
      <w:tr w:rsidR="007724D7" w:rsidRPr="00A90884" w:rsidTr="00735980">
        <w:tblPrEx>
          <w:tblCellMar>
            <w:left w:w="30" w:type="dxa"/>
            <w:right w:w="30" w:type="dxa"/>
          </w:tblCellMar>
        </w:tblPrEx>
        <w:trPr>
          <w:cantSplit/>
          <w:trHeight w:val="218"/>
        </w:trPr>
        <w:tc>
          <w:tcPr>
            <w:tcW w:w="1702" w:type="dxa"/>
            <w:vAlign w:val="center"/>
          </w:tcPr>
          <w:p w:rsidR="007724D7" w:rsidRPr="00A90884" w:rsidRDefault="007724D7" w:rsidP="00735980">
            <w:pPr>
              <w:rPr>
                <w:sz w:val="22"/>
                <w:szCs w:val="22"/>
              </w:rPr>
            </w:pPr>
            <w:r w:rsidRPr="00A90884">
              <w:rPr>
                <w:sz w:val="22"/>
                <w:szCs w:val="22"/>
              </w:rPr>
              <w:t>PUC–Campinas</w:t>
            </w:r>
          </w:p>
        </w:tc>
        <w:tc>
          <w:tcPr>
            <w:tcW w:w="3260" w:type="dxa"/>
            <w:vAlign w:val="center"/>
          </w:tcPr>
          <w:p w:rsidR="007724D7" w:rsidRPr="00A90884" w:rsidRDefault="007724D7" w:rsidP="00735980">
            <w:pPr>
              <w:rPr>
                <w:sz w:val="22"/>
                <w:szCs w:val="22"/>
              </w:rPr>
            </w:pPr>
            <w:r w:rsidRPr="00A90884">
              <w:rPr>
                <w:sz w:val="22"/>
                <w:szCs w:val="22"/>
              </w:rPr>
              <w:t>Luiza Ishi</w:t>
            </w:r>
            <w:r w:rsidR="006A052B" w:rsidRPr="00A90884">
              <w:rPr>
                <w:sz w:val="22"/>
                <w:szCs w:val="22"/>
              </w:rPr>
              <w:t>k</w:t>
            </w:r>
            <w:r w:rsidRPr="00A90884">
              <w:rPr>
                <w:sz w:val="22"/>
                <w:szCs w:val="22"/>
              </w:rPr>
              <w:t>awa Ferreira (T)</w:t>
            </w:r>
          </w:p>
        </w:tc>
      </w:tr>
      <w:tr w:rsidR="00554097" w:rsidRPr="00A90884" w:rsidTr="003E2EE5">
        <w:tc>
          <w:tcPr>
            <w:tcW w:w="1702" w:type="dxa"/>
            <w:vAlign w:val="center"/>
          </w:tcPr>
          <w:p w:rsidR="00554097" w:rsidRPr="00A90884" w:rsidRDefault="00554097" w:rsidP="003E2EE5">
            <w:pPr>
              <w:rPr>
                <w:sz w:val="22"/>
                <w:szCs w:val="22"/>
              </w:rPr>
            </w:pPr>
            <w:r w:rsidRPr="00A90884">
              <w:rPr>
                <w:sz w:val="22"/>
                <w:szCs w:val="22"/>
              </w:rPr>
              <w:t>SANASA</w:t>
            </w:r>
          </w:p>
        </w:tc>
        <w:tc>
          <w:tcPr>
            <w:tcW w:w="3260" w:type="dxa"/>
            <w:vAlign w:val="center"/>
          </w:tcPr>
          <w:p w:rsidR="00554097" w:rsidRPr="00A90884" w:rsidRDefault="00554097" w:rsidP="003E2EE5">
            <w:pPr>
              <w:rPr>
                <w:sz w:val="22"/>
                <w:szCs w:val="22"/>
              </w:rPr>
            </w:pPr>
            <w:r w:rsidRPr="00A90884">
              <w:rPr>
                <w:sz w:val="22"/>
                <w:szCs w:val="22"/>
              </w:rPr>
              <w:t>Natália F. Colasanti Perlette (S)</w:t>
            </w:r>
          </w:p>
        </w:tc>
      </w:tr>
      <w:tr w:rsidR="00554097" w:rsidRPr="00A90884" w:rsidTr="003E2EE5">
        <w:tc>
          <w:tcPr>
            <w:tcW w:w="1702" w:type="dxa"/>
          </w:tcPr>
          <w:p w:rsidR="00554097" w:rsidRPr="00A90884" w:rsidRDefault="00554097" w:rsidP="00A90884">
            <w:pPr>
              <w:pStyle w:val="Corpodetexto"/>
              <w:jc w:val="left"/>
              <w:rPr>
                <w:rFonts w:ascii="Times New Roman" w:hAnsi="Times New Roman"/>
                <w:sz w:val="22"/>
                <w:szCs w:val="22"/>
              </w:rPr>
            </w:pPr>
            <w:r w:rsidRPr="00A90884">
              <w:rPr>
                <w:rFonts w:ascii="Times New Roman" w:hAnsi="Times New Roman"/>
                <w:sz w:val="22"/>
                <w:szCs w:val="22"/>
              </w:rPr>
              <w:t>SR Mogi Mirim</w:t>
            </w:r>
          </w:p>
        </w:tc>
        <w:tc>
          <w:tcPr>
            <w:tcW w:w="3260" w:type="dxa"/>
          </w:tcPr>
          <w:p w:rsidR="00554097" w:rsidRPr="00A90884" w:rsidRDefault="00554097" w:rsidP="003E2EE5">
            <w:pPr>
              <w:pStyle w:val="Corpodetexto"/>
              <w:ind w:right="-637"/>
              <w:rPr>
                <w:rFonts w:ascii="Times New Roman" w:hAnsi="Times New Roman"/>
                <w:sz w:val="22"/>
                <w:szCs w:val="22"/>
              </w:rPr>
            </w:pPr>
            <w:r w:rsidRPr="00A90884">
              <w:rPr>
                <w:rFonts w:ascii="Times New Roman" w:hAnsi="Times New Roman"/>
                <w:sz w:val="22"/>
                <w:szCs w:val="22"/>
              </w:rPr>
              <w:t>Enéas Rodrigues (S)</w:t>
            </w:r>
          </w:p>
        </w:tc>
      </w:tr>
      <w:tr w:rsidR="007724D7" w:rsidRPr="00FE2AD2">
        <w:tblPrEx>
          <w:tblCellMar>
            <w:left w:w="30" w:type="dxa"/>
            <w:right w:w="30" w:type="dxa"/>
          </w:tblCellMar>
        </w:tblPrEx>
        <w:trPr>
          <w:cantSplit/>
          <w:trHeight w:val="218"/>
        </w:trPr>
        <w:tc>
          <w:tcPr>
            <w:tcW w:w="1702" w:type="dxa"/>
            <w:vAlign w:val="center"/>
          </w:tcPr>
          <w:p w:rsidR="007724D7" w:rsidRPr="00A90884" w:rsidRDefault="00283BC4" w:rsidP="00EF2D03">
            <w:pPr>
              <w:rPr>
                <w:sz w:val="22"/>
                <w:szCs w:val="22"/>
              </w:rPr>
            </w:pPr>
            <w:r w:rsidRPr="00A90884">
              <w:rPr>
                <w:sz w:val="22"/>
                <w:szCs w:val="22"/>
              </w:rPr>
              <w:t>SR de Rio Claro</w:t>
            </w:r>
          </w:p>
        </w:tc>
        <w:tc>
          <w:tcPr>
            <w:tcW w:w="3260" w:type="dxa"/>
            <w:vAlign w:val="center"/>
          </w:tcPr>
          <w:p w:rsidR="007724D7" w:rsidRPr="00FE2AD2" w:rsidRDefault="007724D7" w:rsidP="00D042E2">
            <w:pPr>
              <w:rPr>
                <w:sz w:val="22"/>
                <w:szCs w:val="22"/>
              </w:rPr>
            </w:pPr>
            <w:r w:rsidRPr="00A90884">
              <w:rPr>
                <w:sz w:val="22"/>
                <w:szCs w:val="22"/>
              </w:rPr>
              <w:t>João Primo Baraldi (T)</w:t>
            </w:r>
          </w:p>
        </w:tc>
      </w:tr>
    </w:tbl>
    <w:p w:rsidR="003C7312" w:rsidRDefault="003C7312" w:rsidP="00D042E2">
      <w:pPr>
        <w:pStyle w:val="Cabealho"/>
        <w:tabs>
          <w:tab w:val="clear" w:pos="4419"/>
          <w:tab w:val="clear" w:pos="8838"/>
        </w:tabs>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3260"/>
      </w:tblGrid>
      <w:tr w:rsidR="003C7312" w:rsidRPr="00FE2AD2">
        <w:trPr>
          <w:cantSplit/>
        </w:trPr>
        <w:tc>
          <w:tcPr>
            <w:tcW w:w="4962" w:type="dxa"/>
            <w:gridSpan w:val="2"/>
          </w:tcPr>
          <w:p w:rsidR="003C7312" w:rsidRPr="00FE2AD2" w:rsidRDefault="003C7312" w:rsidP="00EF2D03">
            <w:pPr>
              <w:pStyle w:val="Corpodetexto"/>
              <w:jc w:val="center"/>
              <w:rPr>
                <w:rFonts w:ascii="Times New Roman" w:hAnsi="Times New Roman"/>
                <w:b/>
                <w:sz w:val="22"/>
                <w:szCs w:val="22"/>
              </w:rPr>
            </w:pPr>
            <w:r w:rsidRPr="00FE2AD2">
              <w:rPr>
                <w:rFonts w:ascii="Times New Roman" w:hAnsi="Times New Roman"/>
                <w:b/>
                <w:sz w:val="22"/>
                <w:szCs w:val="22"/>
              </w:rPr>
              <w:t xml:space="preserve">Membros Ausentes </w:t>
            </w:r>
            <w:r w:rsidR="00EF2D03">
              <w:rPr>
                <w:rFonts w:ascii="Times New Roman" w:hAnsi="Times New Roman"/>
                <w:b/>
                <w:sz w:val="22"/>
                <w:szCs w:val="22"/>
              </w:rPr>
              <w:t>COM</w:t>
            </w:r>
            <w:r w:rsidRPr="00FE2AD2">
              <w:rPr>
                <w:rFonts w:ascii="Times New Roman" w:hAnsi="Times New Roman"/>
                <w:b/>
                <w:sz w:val="22"/>
                <w:szCs w:val="22"/>
              </w:rPr>
              <w:t xml:space="preserve"> justificativa</w:t>
            </w:r>
          </w:p>
        </w:tc>
      </w:tr>
      <w:tr w:rsidR="003C7312" w:rsidRPr="00FE2AD2">
        <w:tc>
          <w:tcPr>
            <w:tcW w:w="1702" w:type="dxa"/>
          </w:tcPr>
          <w:p w:rsidR="003C7312" w:rsidRPr="00FE2AD2" w:rsidRDefault="003C7312" w:rsidP="00D042E2">
            <w:pPr>
              <w:pStyle w:val="Corpodetexto"/>
              <w:jc w:val="center"/>
              <w:rPr>
                <w:rFonts w:ascii="Times New Roman" w:hAnsi="Times New Roman"/>
                <w:b/>
                <w:sz w:val="22"/>
                <w:szCs w:val="22"/>
              </w:rPr>
            </w:pPr>
            <w:r w:rsidRPr="00FE2AD2">
              <w:rPr>
                <w:rFonts w:ascii="Times New Roman" w:hAnsi="Times New Roman"/>
                <w:b/>
                <w:sz w:val="22"/>
                <w:szCs w:val="22"/>
              </w:rPr>
              <w:t>Entidade</w:t>
            </w:r>
          </w:p>
        </w:tc>
        <w:tc>
          <w:tcPr>
            <w:tcW w:w="3260" w:type="dxa"/>
          </w:tcPr>
          <w:p w:rsidR="003C7312" w:rsidRPr="00FE2AD2" w:rsidRDefault="00D042E2" w:rsidP="00D042E2">
            <w:pPr>
              <w:pStyle w:val="Corpodetexto"/>
              <w:ind w:right="-637"/>
              <w:rPr>
                <w:rFonts w:ascii="Times New Roman" w:hAnsi="Times New Roman"/>
                <w:b/>
                <w:sz w:val="22"/>
                <w:szCs w:val="22"/>
              </w:rPr>
            </w:pPr>
            <w:r w:rsidRPr="00FE2AD2">
              <w:rPr>
                <w:rFonts w:ascii="Times New Roman" w:hAnsi="Times New Roman"/>
                <w:b/>
                <w:sz w:val="22"/>
                <w:szCs w:val="22"/>
              </w:rPr>
              <w:t xml:space="preserve">                 </w:t>
            </w:r>
            <w:r w:rsidR="003C7312" w:rsidRPr="00FE2AD2">
              <w:rPr>
                <w:rFonts w:ascii="Times New Roman" w:hAnsi="Times New Roman"/>
                <w:b/>
                <w:sz w:val="22"/>
                <w:szCs w:val="22"/>
              </w:rPr>
              <w:t>Representante</w:t>
            </w:r>
          </w:p>
        </w:tc>
      </w:tr>
      <w:tr w:rsidR="003C7312" w:rsidRPr="00E060FE">
        <w:tc>
          <w:tcPr>
            <w:tcW w:w="1702" w:type="dxa"/>
          </w:tcPr>
          <w:p w:rsidR="003C7312" w:rsidRPr="00E060FE" w:rsidRDefault="007724D7" w:rsidP="00D042E2">
            <w:pPr>
              <w:pStyle w:val="Corpodetexto"/>
              <w:jc w:val="left"/>
              <w:rPr>
                <w:rFonts w:ascii="Times New Roman" w:hAnsi="Times New Roman"/>
                <w:sz w:val="22"/>
                <w:szCs w:val="22"/>
              </w:rPr>
            </w:pPr>
            <w:r w:rsidRPr="00E060FE">
              <w:rPr>
                <w:rFonts w:ascii="Times New Roman" w:hAnsi="Times New Roman"/>
                <w:sz w:val="22"/>
                <w:szCs w:val="22"/>
              </w:rPr>
              <w:t>AESABESP</w:t>
            </w:r>
          </w:p>
        </w:tc>
        <w:tc>
          <w:tcPr>
            <w:tcW w:w="3260" w:type="dxa"/>
          </w:tcPr>
          <w:p w:rsidR="003B0386" w:rsidRPr="00E060FE" w:rsidRDefault="007724D7" w:rsidP="007724D7">
            <w:pPr>
              <w:pStyle w:val="Corpodetexto"/>
              <w:ind w:right="-637"/>
              <w:rPr>
                <w:rFonts w:ascii="Times New Roman" w:hAnsi="Times New Roman"/>
                <w:sz w:val="22"/>
                <w:szCs w:val="22"/>
              </w:rPr>
            </w:pPr>
            <w:r w:rsidRPr="00E060FE">
              <w:rPr>
                <w:rFonts w:ascii="Times New Roman" w:hAnsi="Times New Roman"/>
                <w:sz w:val="22"/>
                <w:szCs w:val="22"/>
              </w:rPr>
              <w:t>Antônio Aparecido Zampronio (S)</w:t>
            </w:r>
          </w:p>
        </w:tc>
      </w:tr>
      <w:tr w:rsidR="007724D7" w:rsidRPr="00E060FE">
        <w:tc>
          <w:tcPr>
            <w:tcW w:w="1702" w:type="dxa"/>
          </w:tcPr>
          <w:p w:rsidR="007724D7" w:rsidRPr="00E060FE" w:rsidRDefault="007724D7" w:rsidP="00D042E2">
            <w:pPr>
              <w:pStyle w:val="Corpodetexto"/>
              <w:jc w:val="left"/>
              <w:rPr>
                <w:rFonts w:ascii="Times New Roman" w:hAnsi="Times New Roman"/>
                <w:sz w:val="22"/>
                <w:szCs w:val="22"/>
              </w:rPr>
            </w:pPr>
            <w:r w:rsidRPr="00E060FE">
              <w:rPr>
                <w:rFonts w:ascii="Times New Roman" w:hAnsi="Times New Roman"/>
                <w:sz w:val="22"/>
                <w:szCs w:val="22"/>
              </w:rPr>
              <w:t>CETESB</w:t>
            </w:r>
          </w:p>
        </w:tc>
        <w:tc>
          <w:tcPr>
            <w:tcW w:w="3260" w:type="dxa"/>
          </w:tcPr>
          <w:p w:rsidR="007724D7" w:rsidRPr="00E060FE" w:rsidRDefault="007724D7" w:rsidP="00210385">
            <w:pPr>
              <w:pStyle w:val="Corpodetexto"/>
              <w:ind w:right="-637"/>
              <w:rPr>
                <w:rFonts w:ascii="Times New Roman" w:hAnsi="Times New Roman"/>
                <w:sz w:val="22"/>
                <w:szCs w:val="22"/>
              </w:rPr>
            </w:pPr>
            <w:r w:rsidRPr="00E060FE">
              <w:rPr>
                <w:rFonts w:ascii="Times New Roman" w:hAnsi="Times New Roman"/>
                <w:sz w:val="22"/>
                <w:szCs w:val="22"/>
              </w:rPr>
              <w:t>Denise Dedini (T)</w:t>
            </w:r>
          </w:p>
        </w:tc>
      </w:tr>
      <w:tr w:rsidR="00781CEF" w:rsidRPr="00E060FE">
        <w:tc>
          <w:tcPr>
            <w:tcW w:w="1702" w:type="dxa"/>
          </w:tcPr>
          <w:p w:rsidR="00781CEF" w:rsidRPr="00E060FE" w:rsidRDefault="00781CEF" w:rsidP="00D042E2">
            <w:pPr>
              <w:pStyle w:val="Corpodetexto"/>
              <w:jc w:val="left"/>
              <w:rPr>
                <w:rFonts w:ascii="Times New Roman" w:hAnsi="Times New Roman"/>
                <w:sz w:val="22"/>
                <w:szCs w:val="22"/>
              </w:rPr>
            </w:pPr>
            <w:r w:rsidRPr="00E060FE">
              <w:rPr>
                <w:rFonts w:ascii="Times New Roman" w:hAnsi="Times New Roman"/>
                <w:sz w:val="22"/>
                <w:szCs w:val="22"/>
              </w:rPr>
              <w:t>CETESB</w:t>
            </w:r>
          </w:p>
        </w:tc>
        <w:tc>
          <w:tcPr>
            <w:tcW w:w="3260" w:type="dxa"/>
          </w:tcPr>
          <w:p w:rsidR="00781CEF" w:rsidRPr="00E060FE" w:rsidRDefault="00781CEF" w:rsidP="00210385">
            <w:pPr>
              <w:pStyle w:val="Corpodetexto"/>
              <w:ind w:right="-637"/>
              <w:rPr>
                <w:rFonts w:ascii="Times New Roman" w:hAnsi="Times New Roman"/>
                <w:sz w:val="22"/>
                <w:szCs w:val="22"/>
              </w:rPr>
            </w:pPr>
            <w:r w:rsidRPr="00E060FE">
              <w:rPr>
                <w:rFonts w:ascii="Times New Roman" w:hAnsi="Times New Roman"/>
                <w:sz w:val="22"/>
                <w:szCs w:val="22"/>
              </w:rPr>
              <w:t>Maurício Magossi (S)</w:t>
            </w:r>
          </w:p>
        </w:tc>
      </w:tr>
      <w:tr w:rsidR="00554097" w:rsidRPr="00E060FE" w:rsidTr="003E2EE5">
        <w:tblPrEx>
          <w:tblCellMar>
            <w:left w:w="30" w:type="dxa"/>
            <w:right w:w="30" w:type="dxa"/>
          </w:tblCellMar>
        </w:tblPrEx>
        <w:trPr>
          <w:cantSplit/>
          <w:trHeight w:val="218"/>
        </w:trPr>
        <w:tc>
          <w:tcPr>
            <w:tcW w:w="1702" w:type="dxa"/>
            <w:vAlign w:val="center"/>
          </w:tcPr>
          <w:p w:rsidR="00554097" w:rsidRPr="00E060FE" w:rsidRDefault="00554097" w:rsidP="003E2EE5">
            <w:pPr>
              <w:rPr>
                <w:sz w:val="22"/>
                <w:szCs w:val="22"/>
              </w:rPr>
            </w:pPr>
            <w:r w:rsidRPr="00E060FE">
              <w:rPr>
                <w:sz w:val="22"/>
                <w:szCs w:val="22"/>
              </w:rPr>
              <w:t>IAC - APTA</w:t>
            </w:r>
          </w:p>
        </w:tc>
        <w:tc>
          <w:tcPr>
            <w:tcW w:w="3260" w:type="dxa"/>
            <w:vAlign w:val="center"/>
          </w:tcPr>
          <w:p w:rsidR="00554097" w:rsidRPr="00E060FE" w:rsidRDefault="00554097" w:rsidP="003E2EE5">
            <w:pPr>
              <w:rPr>
                <w:sz w:val="22"/>
                <w:szCs w:val="22"/>
              </w:rPr>
            </w:pPr>
            <w:r w:rsidRPr="00E060FE">
              <w:rPr>
                <w:sz w:val="22"/>
                <w:szCs w:val="22"/>
              </w:rPr>
              <w:t>Isabella Clerici de Maria (T)</w:t>
            </w:r>
          </w:p>
        </w:tc>
      </w:tr>
      <w:tr w:rsidR="00283BC4" w:rsidRPr="00FE2AD2" w:rsidTr="00735980">
        <w:tc>
          <w:tcPr>
            <w:tcW w:w="1702" w:type="dxa"/>
          </w:tcPr>
          <w:p w:rsidR="00283BC4" w:rsidRPr="00E060FE" w:rsidRDefault="00283BC4" w:rsidP="00735980">
            <w:pPr>
              <w:pStyle w:val="Corpodetexto"/>
              <w:jc w:val="left"/>
              <w:rPr>
                <w:rFonts w:ascii="Times New Roman" w:hAnsi="Times New Roman"/>
                <w:sz w:val="22"/>
                <w:szCs w:val="22"/>
              </w:rPr>
            </w:pPr>
            <w:r w:rsidRPr="00E060FE">
              <w:rPr>
                <w:rFonts w:ascii="Times New Roman" w:hAnsi="Times New Roman"/>
                <w:sz w:val="22"/>
                <w:szCs w:val="22"/>
              </w:rPr>
              <w:t>FJPO – Mata Santa Genebra</w:t>
            </w:r>
          </w:p>
        </w:tc>
        <w:tc>
          <w:tcPr>
            <w:tcW w:w="3260" w:type="dxa"/>
          </w:tcPr>
          <w:p w:rsidR="00283BC4" w:rsidRPr="00E060FE" w:rsidRDefault="00283BC4" w:rsidP="00735980">
            <w:pPr>
              <w:pStyle w:val="Corpodetexto"/>
              <w:ind w:right="-637"/>
              <w:rPr>
                <w:rFonts w:ascii="Times New Roman" w:hAnsi="Times New Roman"/>
                <w:sz w:val="22"/>
                <w:szCs w:val="22"/>
              </w:rPr>
            </w:pPr>
            <w:r w:rsidRPr="00E060FE">
              <w:rPr>
                <w:rFonts w:ascii="Times New Roman" w:hAnsi="Times New Roman"/>
                <w:sz w:val="22"/>
                <w:szCs w:val="22"/>
              </w:rPr>
              <w:t>Cristiano Krepsky (S)</w:t>
            </w:r>
          </w:p>
          <w:p w:rsidR="00283BC4" w:rsidRPr="00FE2AD2" w:rsidRDefault="00283BC4" w:rsidP="00735980">
            <w:pPr>
              <w:pStyle w:val="Corpodetexto"/>
              <w:ind w:right="-637"/>
              <w:rPr>
                <w:rFonts w:ascii="Times New Roman" w:hAnsi="Times New Roman"/>
                <w:sz w:val="22"/>
                <w:szCs w:val="22"/>
              </w:rPr>
            </w:pPr>
            <w:r w:rsidRPr="00E060FE">
              <w:rPr>
                <w:rFonts w:ascii="Times New Roman" w:hAnsi="Times New Roman"/>
                <w:sz w:val="22"/>
                <w:szCs w:val="22"/>
              </w:rPr>
              <w:t>Laís Santos de Assis (T)</w:t>
            </w:r>
          </w:p>
        </w:tc>
      </w:tr>
    </w:tbl>
    <w:p w:rsidR="003C7312" w:rsidRDefault="003C7312" w:rsidP="00D042E2">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3260"/>
      </w:tblGrid>
      <w:tr w:rsidR="00EF2D03" w:rsidRPr="00FE2AD2" w:rsidTr="00735980">
        <w:trPr>
          <w:cantSplit/>
        </w:trPr>
        <w:tc>
          <w:tcPr>
            <w:tcW w:w="4962" w:type="dxa"/>
            <w:gridSpan w:val="2"/>
          </w:tcPr>
          <w:p w:rsidR="00EF2D03" w:rsidRPr="00FE2AD2" w:rsidRDefault="00EF2D03" w:rsidP="00EF2D03">
            <w:pPr>
              <w:pStyle w:val="Corpodetexto"/>
              <w:jc w:val="center"/>
              <w:rPr>
                <w:rFonts w:ascii="Times New Roman" w:hAnsi="Times New Roman"/>
                <w:b/>
                <w:sz w:val="22"/>
                <w:szCs w:val="22"/>
              </w:rPr>
            </w:pPr>
            <w:r>
              <w:rPr>
                <w:rFonts w:ascii="Times New Roman" w:hAnsi="Times New Roman"/>
                <w:b/>
                <w:sz w:val="22"/>
                <w:szCs w:val="22"/>
              </w:rPr>
              <w:t>Membros Ausentes SEM</w:t>
            </w:r>
            <w:r w:rsidRPr="00FE2AD2">
              <w:rPr>
                <w:rFonts w:ascii="Times New Roman" w:hAnsi="Times New Roman"/>
                <w:b/>
                <w:sz w:val="22"/>
                <w:szCs w:val="22"/>
              </w:rPr>
              <w:t xml:space="preserve"> justificativa</w:t>
            </w:r>
          </w:p>
        </w:tc>
      </w:tr>
      <w:tr w:rsidR="00EF2D03" w:rsidRPr="00FE2AD2" w:rsidTr="00735980">
        <w:tc>
          <w:tcPr>
            <w:tcW w:w="1702" w:type="dxa"/>
          </w:tcPr>
          <w:p w:rsidR="00EF2D03" w:rsidRPr="00FE2AD2" w:rsidRDefault="00EF2D03" w:rsidP="00735980">
            <w:pPr>
              <w:pStyle w:val="Corpodetexto"/>
              <w:jc w:val="center"/>
              <w:rPr>
                <w:rFonts w:ascii="Times New Roman" w:hAnsi="Times New Roman"/>
                <w:b/>
                <w:sz w:val="22"/>
                <w:szCs w:val="22"/>
              </w:rPr>
            </w:pPr>
            <w:r w:rsidRPr="00FE2AD2">
              <w:rPr>
                <w:rFonts w:ascii="Times New Roman" w:hAnsi="Times New Roman"/>
                <w:b/>
                <w:sz w:val="22"/>
                <w:szCs w:val="22"/>
              </w:rPr>
              <w:t>Entidade</w:t>
            </w:r>
          </w:p>
        </w:tc>
        <w:tc>
          <w:tcPr>
            <w:tcW w:w="3260" w:type="dxa"/>
          </w:tcPr>
          <w:p w:rsidR="00EF2D03" w:rsidRPr="00FE2AD2" w:rsidRDefault="00EF2D03" w:rsidP="00735980">
            <w:pPr>
              <w:pStyle w:val="Corpodetexto"/>
              <w:ind w:right="-637"/>
              <w:rPr>
                <w:rFonts w:ascii="Times New Roman" w:hAnsi="Times New Roman"/>
                <w:b/>
                <w:sz w:val="22"/>
                <w:szCs w:val="22"/>
              </w:rPr>
            </w:pPr>
            <w:r w:rsidRPr="00FE2AD2">
              <w:rPr>
                <w:rFonts w:ascii="Times New Roman" w:hAnsi="Times New Roman"/>
                <w:b/>
                <w:sz w:val="22"/>
                <w:szCs w:val="22"/>
              </w:rPr>
              <w:t xml:space="preserve">                 Representante</w:t>
            </w:r>
          </w:p>
        </w:tc>
      </w:tr>
      <w:tr w:rsidR="00EF2D03" w:rsidRPr="00152141" w:rsidTr="00735980">
        <w:tc>
          <w:tcPr>
            <w:tcW w:w="1702" w:type="dxa"/>
          </w:tcPr>
          <w:p w:rsidR="00EF2D03" w:rsidRPr="00E060FE" w:rsidRDefault="00EF2D03" w:rsidP="00735980">
            <w:pPr>
              <w:pStyle w:val="Corpodetexto"/>
              <w:jc w:val="left"/>
              <w:rPr>
                <w:rFonts w:ascii="Times New Roman" w:hAnsi="Times New Roman"/>
                <w:sz w:val="22"/>
                <w:szCs w:val="22"/>
              </w:rPr>
            </w:pPr>
            <w:r w:rsidRPr="00E060FE">
              <w:rPr>
                <w:rFonts w:ascii="Times New Roman" w:hAnsi="Times New Roman"/>
                <w:sz w:val="22"/>
                <w:szCs w:val="22"/>
              </w:rPr>
              <w:t>CIESP - SOB</w:t>
            </w:r>
          </w:p>
        </w:tc>
        <w:tc>
          <w:tcPr>
            <w:tcW w:w="3260" w:type="dxa"/>
          </w:tcPr>
          <w:p w:rsidR="00EF2D03" w:rsidRPr="00E060FE" w:rsidRDefault="00EF2D03" w:rsidP="00735980">
            <w:pPr>
              <w:pStyle w:val="Corpodetexto"/>
              <w:ind w:right="-637"/>
              <w:jc w:val="left"/>
              <w:rPr>
                <w:rFonts w:ascii="Times New Roman" w:hAnsi="Times New Roman"/>
                <w:sz w:val="22"/>
                <w:szCs w:val="22"/>
                <w:lang w:val="en-US"/>
              </w:rPr>
            </w:pPr>
            <w:r w:rsidRPr="00E060FE">
              <w:rPr>
                <w:rFonts w:ascii="Times New Roman" w:hAnsi="Times New Roman"/>
                <w:sz w:val="22"/>
                <w:szCs w:val="22"/>
                <w:lang w:val="en-US"/>
              </w:rPr>
              <w:t>Jerry Willians de Moraes (S)</w:t>
            </w:r>
          </w:p>
        </w:tc>
      </w:tr>
      <w:tr w:rsidR="00E060FE" w:rsidRPr="00E060FE" w:rsidTr="00E060FE">
        <w:tc>
          <w:tcPr>
            <w:tcW w:w="1702" w:type="dxa"/>
          </w:tcPr>
          <w:p w:rsidR="00E060FE" w:rsidRPr="00E060FE" w:rsidRDefault="00E060FE" w:rsidP="00AA33F5">
            <w:pPr>
              <w:pStyle w:val="Corpodetexto"/>
              <w:jc w:val="left"/>
              <w:rPr>
                <w:rFonts w:ascii="Times New Roman" w:hAnsi="Times New Roman"/>
                <w:sz w:val="22"/>
                <w:szCs w:val="22"/>
              </w:rPr>
            </w:pPr>
            <w:r w:rsidRPr="00E060FE">
              <w:rPr>
                <w:rFonts w:ascii="Times New Roman" w:hAnsi="Times New Roman"/>
                <w:sz w:val="22"/>
                <w:szCs w:val="22"/>
              </w:rPr>
              <w:t>C</w:t>
            </w:r>
            <w:r w:rsidR="00AA33F5">
              <w:rPr>
                <w:rFonts w:ascii="Times New Roman" w:hAnsi="Times New Roman"/>
                <w:sz w:val="22"/>
                <w:szCs w:val="22"/>
              </w:rPr>
              <w:t>ooperativa de</w:t>
            </w:r>
            <w:r w:rsidRPr="00E060FE">
              <w:rPr>
                <w:rFonts w:ascii="Times New Roman" w:hAnsi="Times New Roman"/>
                <w:sz w:val="22"/>
                <w:szCs w:val="22"/>
              </w:rPr>
              <w:t xml:space="preserve"> HOLAMBRA</w:t>
            </w:r>
          </w:p>
        </w:tc>
        <w:tc>
          <w:tcPr>
            <w:tcW w:w="3260" w:type="dxa"/>
            <w:vAlign w:val="center"/>
          </w:tcPr>
          <w:p w:rsidR="00E060FE" w:rsidRPr="00E060FE" w:rsidRDefault="00E060FE" w:rsidP="00E060FE">
            <w:pPr>
              <w:pStyle w:val="Corpodetexto"/>
              <w:ind w:right="-637"/>
              <w:jc w:val="left"/>
              <w:rPr>
                <w:rFonts w:ascii="Times New Roman" w:hAnsi="Times New Roman"/>
                <w:sz w:val="22"/>
                <w:szCs w:val="22"/>
              </w:rPr>
            </w:pPr>
            <w:r w:rsidRPr="00E060FE">
              <w:rPr>
                <w:rFonts w:ascii="Times New Roman" w:hAnsi="Times New Roman"/>
                <w:sz w:val="22"/>
                <w:szCs w:val="22"/>
              </w:rPr>
              <w:t>Fernando Ruiter (S)</w:t>
            </w:r>
          </w:p>
        </w:tc>
      </w:tr>
      <w:tr w:rsidR="00554097" w:rsidRPr="00E060FE" w:rsidTr="003E2EE5">
        <w:tblPrEx>
          <w:tblCellMar>
            <w:left w:w="30" w:type="dxa"/>
            <w:right w:w="30" w:type="dxa"/>
          </w:tblCellMar>
        </w:tblPrEx>
        <w:trPr>
          <w:cantSplit/>
          <w:trHeight w:val="218"/>
        </w:trPr>
        <w:tc>
          <w:tcPr>
            <w:tcW w:w="1702" w:type="dxa"/>
            <w:vAlign w:val="center"/>
          </w:tcPr>
          <w:p w:rsidR="00554097" w:rsidRPr="00E060FE" w:rsidRDefault="00554097" w:rsidP="003E2EE5">
            <w:pPr>
              <w:rPr>
                <w:sz w:val="22"/>
                <w:szCs w:val="22"/>
              </w:rPr>
            </w:pPr>
            <w:r w:rsidRPr="00E060FE">
              <w:rPr>
                <w:sz w:val="22"/>
                <w:szCs w:val="22"/>
              </w:rPr>
              <w:t>DAE S/A Jundiaí</w:t>
            </w:r>
          </w:p>
        </w:tc>
        <w:tc>
          <w:tcPr>
            <w:tcW w:w="3260" w:type="dxa"/>
            <w:vAlign w:val="center"/>
          </w:tcPr>
          <w:p w:rsidR="00554097" w:rsidRPr="00E060FE" w:rsidRDefault="00554097" w:rsidP="003E2EE5">
            <w:pPr>
              <w:rPr>
                <w:sz w:val="22"/>
                <w:szCs w:val="22"/>
              </w:rPr>
            </w:pPr>
            <w:r w:rsidRPr="00E060FE">
              <w:rPr>
                <w:sz w:val="22"/>
                <w:szCs w:val="22"/>
              </w:rPr>
              <w:t>Maria Carolina H. D. Simões (T)</w:t>
            </w:r>
          </w:p>
        </w:tc>
      </w:tr>
      <w:tr w:rsidR="00EF2D03" w:rsidRPr="00E060FE" w:rsidTr="00735980">
        <w:tc>
          <w:tcPr>
            <w:tcW w:w="1702" w:type="dxa"/>
          </w:tcPr>
          <w:p w:rsidR="00EF2D03" w:rsidRPr="00E060FE" w:rsidRDefault="00EF2D03" w:rsidP="00EF2D03">
            <w:pPr>
              <w:pStyle w:val="Corpodetexto"/>
              <w:jc w:val="left"/>
              <w:rPr>
                <w:rFonts w:ascii="Times New Roman" w:hAnsi="Times New Roman"/>
                <w:sz w:val="22"/>
                <w:szCs w:val="22"/>
              </w:rPr>
            </w:pPr>
            <w:r w:rsidRPr="00E060FE">
              <w:rPr>
                <w:rFonts w:ascii="Times New Roman" w:hAnsi="Times New Roman"/>
                <w:sz w:val="22"/>
                <w:szCs w:val="22"/>
              </w:rPr>
              <w:t>PM de Atibaia</w:t>
            </w:r>
          </w:p>
        </w:tc>
        <w:tc>
          <w:tcPr>
            <w:tcW w:w="3260" w:type="dxa"/>
          </w:tcPr>
          <w:p w:rsidR="00EF2D03" w:rsidRPr="00E060FE" w:rsidRDefault="00EF2D03" w:rsidP="00EF2D03">
            <w:pPr>
              <w:pStyle w:val="Corpodetexto"/>
              <w:ind w:right="-637"/>
              <w:jc w:val="left"/>
              <w:rPr>
                <w:rFonts w:ascii="Times New Roman" w:hAnsi="Times New Roman"/>
                <w:sz w:val="22"/>
                <w:szCs w:val="22"/>
                <w:lang w:val="en-US"/>
              </w:rPr>
            </w:pPr>
            <w:r w:rsidRPr="00E060FE">
              <w:rPr>
                <w:rFonts w:ascii="Times New Roman" w:hAnsi="Times New Roman"/>
                <w:sz w:val="22"/>
                <w:szCs w:val="22"/>
              </w:rPr>
              <w:t>Marcos Roberto Albertini (S)</w:t>
            </w:r>
          </w:p>
        </w:tc>
      </w:tr>
      <w:tr w:rsidR="00554097" w:rsidRPr="00E060FE" w:rsidTr="003E2EE5">
        <w:tblPrEx>
          <w:tblCellMar>
            <w:left w:w="30" w:type="dxa"/>
            <w:right w:w="30" w:type="dxa"/>
          </w:tblCellMar>
        </w:tblPrEx>
        <w:trPr>
          <w:cantSplit/>
          <w:trHeight w:val="218"/>
        </w:trPr>
        <w:tc>
          <w:tcPr>
            <w:tcW w:w="1702" w:type="dxa"/>
            <w:vAlign w:val="center"/>
          </w:tcPr>
          <w:p w:rsidR="00554097" w:rsidRPr="00E060FE" w:rsidRDefault="00554097" w:rsidP="003E2EE5">
            <w:pPr>
              <w:rPr>
                <w:sz w:val="22"/>
                <w:szCs w:val="22"/>
              </w:rPr>
            </w:pPr>
            <w:r w:rsidRPr="00E060FE">
              <w:rPr>
                <w:sz w:val="22"/>
                <w:szCs w:val="22"/>
              </w:rPr>
              <w:t>PM de Limeira</w:t>
            </w:r>
          </w:p>
        </w:tc>
        <w:tc>
          <w:tcPr>
            <w:tcW w:w="3260" w:type="dxa"/>
            <w:vAlign w:val="center"/>
          </w:tcPr>
          <w:p w:rsidR="00554097" w:rsidRPr="00E060FE" w:rsidRDefault="00554097" w:rsidP="003E2EE5">
            <w:pPr>
              <w:rPr>
                <w:sz w:val="22"/>
                <w:szCs w:val="22"/>
              </w:rPr>
            </w:pPr>
            <w:r w:rsidRPr="00E060FE">
              <w:rPr>
                <w:sz w:val="22"/>
                <w:szCs w:val="22"/>
              </w:rPr>
              <w:t>Dirceu Brasil Vieira (T)</w:t>
            </w:r>
          </w:p>
        </w:tc>
      </w:tr>
      <w:tr w:rsidR="00A90884" w:rsidRPr="00E060FE" w:rsidTr="003E2EE5">
        <w:tblPrEx>
          <w:tblCellMar>
            <w:left w:w="30" w:type="dxa"/>
            <w:right w:w="30" w:type="dxa"/>
          </w:tblCellMar>
        </w:tblPrEx>
        <w:trPr>
          <w:cantSplit/>
          <w:trHeight w:val="218"/>
        </w:trPr>
        <w:tc>
          <w:tcPr>
            <w:tcW w:w="1702" w:type="dxa"/>
            <w:vAlign w:val="center"/>
          </w:tcPr>
          <w:p w:rsidR="00A90884" w:rsidRPr="00E060FE" w:rsidRDefault="00A90884" w:rsidP="003E2EE5">
            <w:pPr>
              <w:rPr>
                <w:sz w:val="22"/>
                <w:szCs w:val="22"/>
              </w:rPr>
            </w:pPr>
            <w:r w:rsidRPr="00E060FE">
              <w:rPr>
                <w:sz w:val="22"/>
                <w:szCs w:val="22"/>
              </w:rPr>
              <w:t>Rotary Club de São Pedro</w:t>
            </w:r>
          </w:p>
        </w:tc>
        <w:tc>
          <w:tcPr>
            <w:tcW w:w="3260" w:type="dxa"/>
            <w:vAlign w:val="center"/>
          </w:tcPr>
          <w:p w:rsidR="00A90884" w:rsidRPr="00E060FE" w:rsidRDefault="00A90884" w:rsidP="003E2EE5">
            <w:pPr>
              <w:rPr>
                <w:sz w:val="22"/>
                <w:szCs w:val="22"/>
              </w:rPr>
            </w:pPr>
            <w:r w:rsidRPr="00E060FE">
              <w:rPr>
                <w:sz w:val="22"/>
                <w:szCs w:val="22"/>
              </w:rPr>
              <w:t>José F. Campos Ricardo (S)</w:t>
            </w:r>
          </w:p>
        </w:tc>
      </w:tr>
      <w:tr w:rsidR="00EF2D03" w:rsidRPr="00E060FE" w:rsidTr="00735980">
        <w:tc>
          <w:tcPr>
            <w:tcW w:w="1702" w:type="dxa"/>
          </w:tcPr>
          <w:p w:rsidR="00EF2D03" w:rsidRPr="00E060FE" w:rsidRDefault="00EF2D03" w:rsidP="00EF2D03">
            <w:pPr>
              <w:pStyle w:val="Corpodetexto"/>
              <w:jc w:val="left"/>
              <w:rPr>
                <w:rFonts w:ascii="Times New Roman" w:hAnsi="Times New Roman"/>
                <w:sz w:val="22"/>
                <w:szCs w:val="22"/>
              </w:rPr>
            </w:pPr>
            <w:r w:rsidRPr="00E060FE">
              <w:rPr>
                <w:rFonts w:ascii="Times New Roman" w:hAnsi="Times New Roman"/>
                <w:sz w:val="22"/>
                <w:szCs w:val="22"/>
              </w:rPr>
              <w:t>SR Bragança Paulista</w:t>
            </w:r>
          </w:p>
        </w:tc>
        <w:tc>
          <w:tcPr>
            <w:tcW w:w="3260" w:type="dxa"/>
          </w:tcPr>
          <w:p w:rsidR="00EF2D03" w:rsidRPr="00E060FE" w:rsidRDefault="00EF2D03" w:rsidP="00EF2D03">
            <w:pPr>
              <w:pStyle w:val="Corpodetexto"/>
              <w:ind w:right="-637"/>
              <w:jc w:val="left"/>
              <w:rPr>
                <w:rFonts w:ascii="Times New Roman" w:hAnsi="Times New Roman"/>
                <w:sz w:val="22"/>
                <w:szCs w:val="22"/>
              </w:rPr>
            </w:pPr>
            <w:r w:rsidRPr="00E060FE">
              <w:rPr>
                <w:rFonts w:ascii="Times New Roman" w:hAnsi="Times New Roman"/>
                <w:sz w:val="22"/>
                <w:szCs w:val="22"/>
              </w:rPr>
              <w:t>Rodrigo Colicigno Ribeiro (S)</w:t>
            </w:r>
          </w:p>
        </w:tc>
      </w:tr>
      <w:tr w:rsidR="00EF2D03" w:rsidRPr="00EF2D03" w:rsidTr="00735980">
        <w:tc>
          <w:tcPr>
            <w:tcW w:w="1702" w:type="dxa"/>
          </w:tcPr>
          <w:p w:rsidR="00EF2D03" w:rsidRPr="00E060FE" w:rsidRDefault="00EF2D03" w:rsidP="00EF2D03">
            <w:pPr>
              <w:pStyle w:val="Corpodetexto"/>
              <w:jc w:val="left"/>
              <w:rPr>
                <w:rFonts w:ascii="Times New Roman" w:hAnsi="Times New Roman"/>
                <w:sz w:val="22"/>
                <w:szCs w:val="22"/>
              </w:rPr>
            </w:pPr>
            <w:r w:rsidRPr="00E060FE">
              <w:rPr>
                <w:rFonts w:ascii="Times New Roman" w:hAnsi="Times New Roman"/>
                <w:sz w:val="22"/>
                <w:szCs w:val="22"/>
              </w:rPr>
              <w:t>SR Itu</w:t>
            </w:r>
          </w:p>
        </w:tc>
        <w:tc>
          <w:tcPr>
            <w:tcW w:w="3260" w:type="dxa"/>
          </w:tcPr>
          <w:p w:rsidR="00EF2D03" w:rsidRPr="00EF2D03" w:rsidRDefault="00EF2D03" w:rsidP="00735980">
            <w:pPr>
              <w:pStyle w:val="Corpodetexto"/>
              <w:ind w:right="-637"/>
              <w:jc w:val="left"/>
              <w:rPr>
                <w:rFonts w:ascii="Times New Roman" w:hAnsi="Times New Roman"/>
                <w:sz w:val="22"/>
                <w:szCs w:val="22"/>
              </w:rPr>
            </w:pPr>
            <w:r w:rsidRPr="00E060FE">
              <w:rPr>
                <w:rFonts w:ascii="Times New Roman" w:hAnsi="Times New Roman"/>
                <w:sz w:val="22"/>
                <w:szCs w:val="24"/>
              </w:rPr>
              <w:t>Alexandra M. Vetroni Martins (T)</w:t>
            </w:r>
          </w:p>
        </w:tc>
      </w:tr>
    </w:tbl>
    <w:p w:rsidR="00EF2D03" w:rsidRPr="00EF2D03" w:rsidRDefault="00EF2D03" w:rsidP="00D042E2">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3260"/>
      </w:tblGrid>
      <w:tr w:rsidR="003C7312" w:rsidRPr="00FE2AD2">
        <w:trPr>
          <w:cantSplit/>
        </w:trPr>
        <w:tc>
          <w:tcPr>
            <w:tcW w:w="4962" w:type="dxa"/>
            <w:gridSpan w:val="2"/>
          </w:tcPr>
          <w:p w:rsidR="003C7312" w:rsidRPr="00FE2AD2" w:rsidRDefault="003C7312" w:rsidP="00D042E2">
            <w:pPr>
              <w:pStyle w:val="Corpodetexto"/>
              <w:jc w:val="center"/>
              <w:rPr>
                <w:rFonts w:ascii="Times New Roman" w:hAnsi="Times New Roman"/>
                <w:b/>
                <w:sz w:val="22"/>
                <w:szCs w:val="22"/>
              </w:rPr>
            </w:pPr>
            <w:r w:rsidRPr="00FE2AD2">
              <w:rPr>
                <w:rFonts w:ascii="Times New Roman" w:hAnsi="Times New Roman"/>
                <w:b/>
                <w:sz w:val="22"/>
                <w:szCs w:val="22"/>
              </w:rPr>
              <w:t>Convidados</w:t>
            </w:r>
          </w:p>
        </w:tc>
      </w:tr>
      <w:tr w:rsidR="003C7312" w:rsidRPr="00FE2AD2" w:rsidTr="00D042E2">
        <w:tc>
          <w:tcPr>
            <w:tcW w:w="1702" w:type="dxa"/>
          </w:tcPr>
          <w:p w:rsidR="003C7312" w:rsidRPr="00FE2AD2" w:rsidRDefault="003C7312" w:rsidP="00D042E2">
            <w:pPr>
              <w:pStyle w:val="Corpodetexto"/>
              <w:jc w:val="center"/>
              <w:rPr>
                <w:rFonts w:ascii="Times New Roman" w:hAnsi="Times New Roman"/>
                <w:b/>
                <w:sz w:val="22"/>
                <w:szCs w:val="22"/>
              </w:rPr>
            </w:pPr>
            <w:r w:rsidRPr="00FE2AD2">
              <w:rPr>
                <w:rFonts w:ascii="Times New Roman" w:hAnsi="Times New Roman"/>
                <w:b/>
                <w:sz w:val="22"/>
                <w:szCs w:val="22"/>
              </w:rPr>
              <w:t>Entidade</w:t>
            </w:r>
          </w:p>
        </w:tc>
        <w:tc>
          <w:tcPr>
            <w:tcW w:w="3260" w:type="dxa"/>
          </w:tcPr>
          <w:p w:rsidR="003C7312" w:rsidRPr="00FE2AD2" w:rsidRDefault="003C7312" w:rsidP="00D042E2">
            <w:pPr>
              <w:pStyle w:val="Corpodetexto"/>
              <w:jc w:val="center"/>
              <w:rPr>
                <w:rFonts w:ascii="Times New Roman" w:hAnsi="Times New Roman"/>
                <w:b/>
                <w:sz w:val="22"/>
                <w:szCs w:val="22"/>
              </w:rPr>
            </w:pPr>
            <w:r w:rsidRPr="00FE2AD2">
              <w:rPr>
                <w:rFonts w:ascii="Times New Roman" w:hAnsi="Times New Roman"/>
                <w:b/>
                <w:sz w:val="22"/>
                <w:szCs w:val="22"/>
              </w:rPr>
              <w:t>Representante</w:t>
            </w:r>
          </w:p>
        </w:tc>
      </w:tr>
      <w:tr w:rsidR="003C7312" w:rsidRPr="00A90884" w:rsidTr="00D042E2">
        <w:tblPrEx>
          <w:tblCellMar>
            <w:left w:w="30" w:type="dxa"/>
            <w:right w:w="30" w:type="dxa"/>
          </w:tblCellMar>
        </w:tblPrEx>
        <w:trPr>
          <w:cantSplit/>
          <w:trHeight w:val="218"/>
        </w:trPr>
        <w:tc>
          <w:tcPr>
            <w:tcW w:w="1702" w:type="dxa"/>
            <w:vAlign w:val="center"/>
          </w:tcPr>
          <w:p w:rsidR="003C7312" w:rsidRPr="00A90884" w:rsidRDefault="00554097" w:rsidP="00554097">
            <w:pPr>
              <w:rPr>
                <w:snapToGrid w:val="0"/>
                <w:sz w:val="22"/>
                <w:szCs w:val="22"/>
              </w:rPr>
            </w:pPr>
            <w:r w:rsidRPr="00A90884">
              <w:rPr>
                <w:snapToGrid w:val="0"/>
                <w:szCs w:val="22"/>
              </w:rPr>
              <w:t>iX Estudos Projetos</w:t>
            </w:r>
          </w:p>
        </w:tc>
        <w:tc>
          <w:tcPr>
            <w:tcW w:w="3260" w:type="dxa"/>
            <w:vAlign w:val="center"/>
          </w:tcPr>
          <w:p w:rsidR="003C7312" w:rsidRPr="00A90884" w:rsidRDefault="00554097" w:rsidP="00D042E2">
            <w:pPr>
              <w:rPr>
                <w:snapToGrid w:val="0"/>
                <w:sz w:val="22"/>
                <w:szCs w:val="22"/>
              </w:rPr>
            </w:pPr>
            <w:r w:rsidRPr="00A90884">
              <w:rPr>
                <w:snapToGrid w:val="0"/>
                <w:sz w:val="22"/>
                <w:szCs w:val="22"/>
              </w:rPr>
              <w:t>André de Castro e Silva</w:t>
            </w:r>
          </w:p>
        </w:tc>
      </w:tr>
      <w:tr w:rsidR="00DC64B2" w:rsidRPr="00A90884" w:rsidTr="00D042E2">
        <w:tblPrEx>
          <w:tblCellMar>
            <w:left w:w="30" w:type="dxa"/>
            <w:right w:w="30" w:type="dxa"/>
          </w:tblCellMar>
        </w:tblPrEx>
        <w:trPr>
          <w:cantSplit/>
          <w:trHeight w:val="218"/>
        </w:trPr>
        <w:tc>
          <w:tcPr>
            <w:tcW w:w="1702" w:type="dxa"/>
            <w:vAlign w:val="center"/>
          </w:tcPr>
          <w:p w:rsidR="00DC64B2" w:rsidRPr="00A90884" w:rsidRDefault="006A3460" w:rsidP="00D042E2">
            <w:pPr>
              <w:rPr>
                <w:sz w:val="22"/>
                <w:szCs w:val="22"/>
              </w:rPr>
            </w:pPr>
            <w:r w:rsidRPr="00A90884">
              <w:rPr>
                <w:sz w:val="22"/>
                <w:szCs w:val="22"/>
              </w:rPr>
              <w:t>Irrigart</w:t>
            </w:r>
            <w:r w:rsidR="00781CEF" w:rsidRPr="00A90884">
              <w:rPr>
                <w:sz w:val="22"/>
                <w:szCs w:val="22"/>
              </w:rPr>
              <w:t xml:space="preserve"> / Agência</w:t>
            </w:r>
          </w:p>
        </w:tc>
        <w:tc>
          <w:tcPr>
            <w:tcW w:w="3260" w:type="dxa"/>
            <w:vAlign w:val="center"/>
          </w:tcPr>
          <w:p w:rsidR="00DC64B2" w:rsidRPr="00A90884" w:rsidRDefault="006A3460" w:rsidP="00D042E2">
            <w:pPr>
              <w:rPr>
                <w:snapToGrid w:val="0"/>
                <w:sz w:val="22"/>
                <w:szCs w:val="22"/>
              </w:rPr>
            </w:pPr>
            <w:r w:rsidRPr="00A90884">
              <w:rPr>
                <w:sz w:val="22"/>
                <w:szCs w:val="22"/>
              </w:rPr>
              <w:t>Marina Peres Barbosa</w:t>
            </w:r>
          </w:p>
        </w:tc>
      </w:tr>
      <w:tr w:rsidR="006A3460" w:rsidRPr="00A90884" w:rsidTr="00D042E2">
        <w:tblPrEx>
          <w:tblCellMar>
            <w:left w:w="30" w:type="dxa"/>
            <w:right w:w="30" w:type="dxa"/>
          </w:tblCellMar>
        </w:tblPrEx>
        <w:trPr>
          <w:cantSplit/>
          <w:trHeight w:val="218"/>
        </w:trPr>
        <w:tc>
          <w:tcPr>
            <w:tcW w:w="1702" w:type="dxa"/>
            <w:vAlign w:val="center"/>
          </w:tcPr>
          <w:p w:rsidR="006A3460" w:rsidRPr="00A90884" w:rsidRDefault="006A3460" w:rsidP="00D042E2">
            <w:pPr>
              <w:rPr>
                <w:sz w:val="22"/>
                <w:szCs w:val="22"/>
              </w:rPr>
            </w:pPr>
            <w:r w:rsidRPr="00A90884">
              <w:rPr>
                <w:sz w:val="22"/>
                <w:szCs w:val="22"/>
              </w:rPr>
              <w:t>Agência PCJ</w:t>
            </w:r>
          </w:p>
        </w:tc>
        <w:tc>
          <w:tcPr>
            <w:tcW w:w="3260" w:type="dxa"/>
            <w:vAlign w:val="center"/>
          </w:tcPr>
          <w:p w:rsidR="006A3460" w:rsidRPr="00A90884" w:rsidRDefault="006A3460" w:rsidP="00D042E2">
            <w:pPr>
              <w:rPr>
                <w:snapToGrid w:val="0"/>
                <w:sz w:val="22"/>
                <w:szCs w:val="22"/>
              </w:rPr>
            </w:pPr>
            <w:r w:rsidRPr="00A90884">
              <w:rPr>
                <w:sz w:val="22"/>
                <w:szCs w:val="22"/>
              </w:rPr>
              <w:t>Leonardo L. Baumgratz</w:t>
            </w:r>
          </w:p>
        </w:tc>
      </w:tr>
      <w:tr w:rsidR="00781CEF" w:rsidRPr="00A90884" w:rsidTr="00D042E2">
        <w:tblPrEx>
          <w:tblCellMar>
            <w:left w:w="30" w:type="dxa"/>
            <w:right w:w="30" w:type="dxa"/>
          </w:tblCellMar>
        </w:tblPrEx>
        <w:trPr>
          <w:cantSplit/>
          <w:trHeight w:val="218"/>
        </w:trPr>
        <w:tc>
          <w:tcPr>
            <w:tcW w:w="1702" w:type="dxa"/>
            <w:vAlign w:val="center"/>
          </w:tcPr>
          <w:p w:rsidR="00781CEF" w:rsidRPr="00A90884" w:rsidRDefault="00781CEF" w:rsidP="00D042E2">
            <w:pPr>
              <w:rPr>
                <w:sz w:val="22"/>
                <w:szCs w:val="22"/>
              </w:rPr>
            </w:pPr>
            <w:r w:rsidRPr="00A90884">
              <w:rPr>
                <w:sz w:val="22"/>
                <w:szCs w:val="22"/>
              </w:rPr>
              <w:t xml:space="preserve">Agência PCJ </w:t>
            </w:r>
          </w:p>
        </w:tc>
        <w:tc>
          <w:tcPr>
            <w:tcW w:w="3260" w:type="dxa"/>
            <w:vAlign w:val="center"/>
          </w:tcPr>
          <w:p w:rsidR="00781CEF" w:rsidRPr="00A90884" w:rsidRDefault="00781CEF" w:rsidP="00D042E2">
            <w:pPr>
              <w:rPr>
                <w:sz w:val="22"/>
                <w:szCs w:val="22"/>
              </w:rPr>
            </w:pPr>
            <w:r w:rsidRPr="00A90884">
              <w:rPr>
                <w:sz w:val="22"/>
                <w:szCs w:val="22"/>
              </w:rPr>
              <w:t>Maria Eugênia Martins</w:t>
            </w:r>
          </w:p>
        </w:tc>
      </w:tr>
      <w:tr w:rsidR="00A90884" w:rsidRPr="00A90884" w:rsidTr="00D042E2">
        <w:tblPrEx>
          <w:tblCellMar>
            <w:left w:w="30" w:type="dxa"/>
            <w:right w:w="30" w:type="dxa"/>
          </w:tblCellMar>
        </w:tblPrEx>
        <w:trPr>
          <w:cantSplit/>
          <w:trHeight w:val="218"/>
        </w:trPr>
        <w:tc>
          <w:tcPr>
            <w:tcW w:w="1702" w:type="dxa"/>
            <w:vAlign w:val="center"/>
          </w:tcPr>
          <w:p w:rsidR="00A90884" w:rsidRPr="00A90884" w:rsidRDefault="00A90884" w:rsidP="00D042E2">
            <w:pPr>
              <w:rPr>
                <w:sz w:val="22"/>
                <w:szCs w:val="22"/>
              </w:rPr>
            </w:pPr>
            <w:r w:rsidRPr="00A90884">
              <w:rPr>
                <w:sz w:val="22"/>
                <w:szCs w:val="22"/>
              </w:rPr>
              <w:t>CATI - EDR Piracicaba</w:t>
            </w:r>
          </w:p>
        </w:tc>
        <w:tc>
          <w:tcPr>
            <w:tcW w:w="3260" w:type="dxa"/>
            <w:vAlign w:val="center"/>
          </w:tcPr>
          <w:p w:rsidR="00A90884" w:rsidRPr="00A90884" w:rsidRDefault="00A90884" w:rsidP="00D042E2">
            <w:pPr>
              <w:rPr>
                <w:sz w:val="22"/>
                <w:szCs w:val="22"/>
              </w:rPr>
            </w:pPr>
            <w:r w:rsidRPr="00A90884">
              <w:rPr>
                <w:sz w:val="22"/>
                <w:szCs w:val="22"/>
              </w:rPr>
              <w:t>Sérgio Rocha Lima Diehl</w:t>
            </w:r>
          </w:p>
        </w:tc>
      </w:tr>
      <w:tr w:rsidR="00283BC4" w:rsidRPr="00A90884" w:rsidTr="00D042E2">
        <w:tblPrEx>
          <w:tblCellMar>
            <w:left w:w="30" w:type="dxa"/>
            <w:right w:w="30" w:type="dxa"/>
          </w:tblCellMar>
        </w:tblPrEx>
        <w:trPr>
          <w:cantSplit/>
          <w:trHeight w:val="218"/>
        </w:trPr>
        <w:tc>
          <w:tcPr>
            <w:tcW w:w="1702" w:type="dxa"/>
            <w:vAlign w:val="center"/>
          </w:tcPr>
          <w:p w:rsidR="00283BC4" w:rsidRPr="00A90884" w:rsidRDefault="00283BC4" w:rsidP="00D042E2">
            <w:pPr>
              <w:rPr>
                <w:sz w:val="22"/>
                <w:szCs w:val="22"/>
              </w:rPr>
            </w:pPr>
            <w:r w:rsidRPr="00A90884">
              <w:rPr>
                <w:sz w:val="22"/>
                <w:szCs w:val="22"/>
              </w:rPr>
              <w:t>PM de Limeira</w:t>
            </w:r>
          </w:p>
        </w:tc>
        <w:tc>
          <w:tcPr>
            <w:tcW w:w="3260" w:type="dxa"/>
            <w:vAlign w:val="center"/>
          </w:tcPr>
          <w:p w:rsidR="00283BC4" w:rsidRPr="00A90884" w:rsidRDefault="00283BC4" w:rsidP="00D042E2">
            <w:pPr>
              <w:rPr>
                <w:sz w:val="22"/>
                <w:szCs w:val="22"/>
              </w:rPr>
            </w:pPr>
            <w:r w:rsidRPr="00A90884">
              <w:rPr>
                <w:sz w:val="22"/>
                <w:szCs w:val="22"/>
              </w:rPr>
              <w:t>Ariane Fernanda dos Santos</w:t>
            </w:r>
          </w:p>
        </w:tc>
      </w:tr>
      <w:tr w:rsidR="00283BC4" w:rsidRPr="00A90884" w:rsidTr="00D042E2">
        <w:tblPrEx>
          <w:tblCellMar>
            <w:left w:w="30" w:type="dxa"/>
            <w:right w:w="30" w:type="dxa"/>
          </w:tblCellMar>
        </w:tblPrEx>
        <w:trPr>
          <w:cantSplit/>
          <w:trHeight w:val="218"/>
        </w:trPr>
        <w:tc>
          <w:tcPr>
            <w:tcW w:w="1702" w:type="dxa"/>
            <w:vAlign w:val="center"/>
          </w:tcPr>
          <w:p w:rsidR="00283BC4" w:rsidRPr="00A90884" w:rsidRDefault="00283BC4" w:rsidP="00D042E2">
            <w:pPr>
              <w:rPr>
                <w:sz w:val="22"/>
                <w:szCs w:val="22"/>
              </w:rPr>
            </w:pPr>
            <w:r w:rsidRPr="00A90884">
              <w:rPr>
                <w:sz w:val="22"/>
                <w:szCs w:val="22"/>
              </w:rPr>
              <w:t>PM de Limeira</w:t>
            </w:r>
          </w:p>
        </w:tc>
        <w:tc>
          <w:tcPr>
            <w:tcW w:w="3260" w:type="dxa"/>
            <w:vAlign w:val="center"/>
          </w:tcPr>
          <w:p w:rsidR="00283BC4" w:rsidRPr="00A90884" w:rsidRDefault="00283BC4" w:rsidP="00D042E2">
            <w:pPr>
              <w:rPr>
                <w:sz w:val="22"/>
                <w:szCs w:val="22"/>
              </w:rPr>
            </w:pPr>
            <w:r w:rsidRPr="00A90884">
              <w:rPr>
                <w:sz w:val="22"/>
                <w:szCs w:val="22"/>
              </w:rPr>
              <w:t>Fellipe José Soares</w:t>
            </w:r>
          </w:p>
        </w:tc>
      </w:tr>
      <w:tr w:rsidR="00A90884" w:rsidRPr="00A90884" w:rsidTr="00D042E2">
        <w:tblPrEx>
          <w:tblCellMar>
            <w:left w:w="30" w:type="dxa"/>
            <w:right w:w="30" w:type="dxa"/>
          </w:tblCellMar>
        </w:tblPrEx>
        <w:trPr>
          <w:cantSplit/>
          <w:trHeight w:val="218"/>
        </w:trPr>
        <w:tc>
          <w:tcPr>
            <w:tcW w:w="1702" w:type="dxa"/>
            <w:vAlign w:val="center"/>
          </w:tcPr>
          <w:p w:rsidR="00A90884" w:rsidRPr="00A90884" w:rsidRDefault="00A90884" w:rsidP="00D042E2">
            <w:pPr>
              <w:rPr>
                <w:sz w:val="22"/>
                <w:szCs w:val="22"/>
              </w:rPr>
            </w:pPr>
            <w:r w:rsidRPr="00A90884">
              <w:rPr>
                <w:sz w:val="22"/>
                <w:szCs w:val="22"/>
              </w:rPr>
              <w:t>SAA - Assessoria de Gabinete</w:t>
            </w:r>
          </w:p>
        </w:tc>
        <w:tc>
          <w:tcPr>
            <w:tcW w:w="3260" w:type="dxa"/>
            <w:vAlign w:val="center"/>
          </w:tcPr>
          <w:p w:rsidR="00A90884" w:rsidRPr="00A90884" w:rsidRDefault="00A90884" w:rsidP="00A90884">
            <w:pPr>
              <w:rPr>
                <w:sz w:val="22"/>
                <w:szCs w:val="22"/>
              </w:rPr>
            </w:pPr>
            <w:r w:rsidRPr="00A90884">
              <w:rPr>
                <w:sz w:val="22"/>
                <w:szCs w:val="22"/>
              </w:rPr>
              <w:t>José Luiz Fontes (Palestrante)</w:t>
            </w:r>
          </w:p>
        </w:tc>
      </w:tr>
      <w:tr w:rsidR="00A90884" w:rsidRPr="00A90884" w:rsidTr="00D042E2">
        <w:tblPrEx>
          <w:tblCellMar>
            <w:left w:w="30" w:type="dxa"/>
            <w:right w:w="30" w:type="dxa"/>
          </w:tblCellMar>
        </w:tblPrEx>
        <w:trPr>
          <w:cantSplit/>
          <w:trHeight w:val="218"/>
        </w:trPr>
        <w:tc>
          <w:tcPr>
            <w:tcW w:w="1702" w:type="dxa"/>
            <w:vAlign w:val="center"/>
          </w:tcPr>
          <w:p w:rsidR="00A90884" w:rsidRPr="00A90884" w:rsidRDefault="00A90884" w:rsidP="00D042E2">
            <w:pPr>
              <w:rPr>
                <w:sz w:val="22"/>
                <w:szCs w:val="22"/>
              </w:rPr>
            </w:pPr>
            <w:r w:rsidRPr="00A90884">
              <w:rPr>
                <w:sz w:val="22"/>
                <w:szCs w:val="22"/>
              </w:rPr>
              <w:t>SAA Assessoria de Gabinete</w:t>
            </w:r>
          </w:p>
        </w:tc>
        <w:tc>
          <w:tcPr>
            <w:tcW w:w="3260" w:type="dxa"/>
            <w:vAlign w:val="center"/>
          </w:tcPr>
          <w:p w:rsidR="00A90884" w:rsidRPr="00A90884" w:rsidRDefault="00A90884" w:rsidP="00D042E2">
            <w:pPr>
              <w:rPr>
                <w:sz w:val="22"/>
                <w:szCs w:val="22"/>
              </w:rPr>
            </w:pPr>
            <w:r w:rsidRPr="00A90884">
              <w:rPr>
                <w:sz w:val="22"/>
                <w:szCs w:val="22"/>
              </w:rPr>
              <w:t>Sérgio Murilo</w:t>
            </w:r>
          </w:p>
        </w:tc>
      </w:tr>
      <w:tr w:rsidR="00283BC4" w:rsidRPr="00283BC4" w:rsidTr="00D042E2">
        <w:tblPrEx>
          <w:tblCellMar>
            <w:left w:w="30" w:type="dxa"/>
            <w:right w:w="30" w:type="dxa"/>
          </w:tblCellMar>
        </w:tblPrEx>
        <w:trPr>
          <w:cantSplit/>
          <w:trHeight w:val="218"/>
        </w:trPr>
        <w:tc>
          <w:tcPr>
            <w:tcW w:w="1702" w:type="dxa"/>
            <w:vAlign w:val="center"/>
          </w:tcPr>
          <w:p w:rsidR="00283BC4" w:rsidRPr="00A90884" w:rsidRDefault="00A90884" w:rsidP="00D042E2">
            <w:pPr>
              <w:rPr>
                <w:sz w:val="22"/>
                <w:szCs w:val="22"/>
              </w:rPr>
            </w:pPr>
            <w:r w:rsidRPr="00A90884">
              <w:rPr>
                <w:sz w:val="22"/>
                <w:szCs w:val="22"/>
              </w:rPr>
              <w:t>SANASA</w:t>
            </w:r>
          </w:p>
        </w:tc>
        <w:tc>
          <w:tcPr>
            <w:tcW w:w="3260" w:type="dxa"/>
            <w:vAlign w:val="center"/>
          </w:tcPr>
          <w:p w:rsidR="00283BC4" w:rsidRPr="00554097" w:rsidRDefault="00A90884" w:rsidP="00D042E2">
            <w:pPr>
              <w:rPr>
                <w:sz w:val="22"/>
                <w:szCs w:val="22"/>
              </w:rPr>
            </w:pPr>
            <w:r w:rsidRPr="00A90884">
              <w:rPr>
                <w:sz w:val="22"/>
                <w:szCs w:val="22"/>
              </w:rPr>
              <w:t>Amanda Alves de Lima</w:t>
            </w:r>
          </w:p>
        </w:tc>
      </w:tr>
    </w:tbl>
    <w:p w:rsidR="003C7312" w:rsidRPr="00D042E2" w:rsidRDefault="003C7312" w:rsidP="002D3CFE">
      <w:pPr>
        <w:pStyle w:val="NormalWeb"/>
        <w:widowControl w:val="0"/>
        <w:spacing w:before="0" w:after="0"/>
        <w:jc w:val="center"/>
        <w:rPr>
          <w:rFonts w:ascii="Times New Roman" w:hAnsi="Times New Roman"/>
          <w:b/>
          <w:sz w:val="20"/>
        </w:rPr>
      </w:pPr>
      <w:r w:rsidRPr="00D042E2">
        <w:rPr>
          <w:rFonts w:ascii="Times New Roman" w:hAnsi="Times New Roman"/>
          <w:b/>
          <w:sz w:val="20"/>
        </w:rPr>
        <w:t xml:space="preserve">(T) - Titular       (S) </w:t>
      </w:r>
      <w:r w:rsidR="009942D7">
        <w:rPr>
          <w:rFonts w:ascii="Times New Roman" w:hAnsi="Times New Roman"/>
          <w:b/>
          <w:sz w:val="20"/>
        </w:rPr>
        <w:t xml:space="preserve">- Suplente      </w:t>
      </w:r>
      <w:r w:rsidRPr="00D042E2">
        <w:rPr>
          <w:rFonts w:ascii="Times New Roman" w:hAnsi="Times New Roman"/>
          <w:b/>
          <w:sz w:val="20"/>
        </w:rPr>
        <w:t xml:space="preserve">(R) </w:t>
      </w:r>
      <w:r w:rsidR="009942D7">
        <w:rPr>
          <w:rFonts w:ascii="Times New Roman" w:hAnsi="Times New Roman"/>
          <w:b/>
          <w:sz w:val="20"/>
        </w:rPr>
        <w:t xml:space="preserve">- </w:t>
      </w:r>
      <w:r w:rsidRPr="00D042E2">
        <w:rPr>
          <w:rFonts w:ascii="Times New Roman" w:hAnsi="Times New Roman"/>
          <w:b/>
          <w:sz w:val="20"/>
        </w:rPr>
        <w:t>Representante</w:t>
      </w:r>
    </w:p>
    <w:p w:rsidR="00D042E2" w:rsidRDefault="00D042E2" w:rsidP="00D658A5">
      <w:pPr>
        <w:autoSpaceDE w:val="0"/>
        <w:autoSpaceDN w:val="0"/>
        <w:adjustRightInd w:val="0"/>
        <w:jc w:val="both"/>
        <w:rPr>
          <w:b/>
        </w:rPr>
      </w:pPr>
    </w:p>
    <w:p w:rsidR="00C200E0" w:rsidRDefault="003C7312" w:rsidP="00C200E0">
      <w:pPr>
        <w:jc w:val="both"/>
        <w:rPr>
          <w:b/>
        </w:rPr>
      </w:pPr>
      <w:r>
        <w:rPr>
          <w:b/>
        </w:rPr>
        <w:t>1.</w:t>
      </w:r>
      <w:r w:rsidR="00D042E2">
        <w:rPr>
          <w:b/>
        </w:rPr>
        <w:t xml:space="preserve"> </w:t>
      </w:r>
      <w:r>
        <w:rPr>
          <w:b/>
        </w:rPr>
        <w:t xml:space="preserve">Pauta: </w:t>
      </w:r>
      <w:r>
        <w:t xml:space="preserve">A pauta e a convocação da reunião foram enviadas </w:t>
      </w:r>
      <w:r w:rsidR="007F78A5">
        <w:t xml:space="preserve">previamente </w:t>
      </w:r>
      <w:r>
        <w:t xml:space="preserve">aos presentes </w:t>
      </w:r>
      <w:r w:rsidR="007F78A5">
        <w:t>através d</w:t>
      </w:r>
      <w:r w:rsidR="009942D7">
        <w:t>e mensagem eletrônica</w:t>
      </w:r>
      <w:r w:rsidR="007F78A5">
        <w:t>, bem como ATA da reunião anterior</w:t>
      </w:r>
      <w:r w:rsidR="002E4004">
        <w:t xml:space="preserve"> para leitura prévia e correções</w:t>
      </w:r>
      <w:r w:rsidR="009942D7">
        <w:t>.</w:t>
      </w:r>
      <w:r>
        <w:t xml:space="preserve"> </w:t>
      </w:r>
      <w:r>
        <w:rPr>
          <w:b/>
        </w:rPr>
        <w:t>2.</w:t>
      </w:r>
      <w:r w:rsidR="00D042E2">
        <w:rPr>
          <w:b/>
        </w:rPr>
        <w:t xml:space="preserve"> </w:t>
      </w:r>
      <w:r>
        <w:rPr>
          <w:b/>
        </w:rPr>
        <w:t>Abertura</w:t>
      </w:r>
      <w:r w:rsidR="00D042E2">
        <w:rPr>
          <w:b/>
        </w:rPr>
        <w:t xml:space="preserve"> da</w:t>
      </w:r>
      <w:r w:rsidR="00BF5FE1">
        <w:rPr>
          <w:b/>
        </w:rPr>
        <w:t xml:space="preserve"> </w:t>
      </w:r>
      <w:r w:rsidR="00D042E2">
        <w:rPr>
          <w:b/>
        </w:rPr>
        <w:t xml:space="preserve">reunião: </w:t>
      </w:r>
      <w:r w:rsidR="00AE668A" w:rsidRPr="00AE79CC">
        <w:t xml:space="preserve">O Sr. João Baraldi </w:t>
      </w:r>
      <w:r w:rsidR="007F78A5">
        <w:t xml:space="preserve">(Sindicato Rural de Rio Claro), coordenador do GT-Mananciais </w:t>
      </w:r>
      <w:r w:rsidR="00AE668A" w:rsidRPr="00AE79CC">
        <w:t>fez a abertura da reuni</w:t>
      </w:r>
      <w:r w:rsidR="005B1784">
        <w:t>ão à</w:t>
      </w:r>
      <w:r w:rsidR="002E4004">
        <w:t xml:space="preserve">s </w:t>
      </w:r>
      <w:r w:rsidR="00E060FE">
        <w:t>09</w:t>
      </w:r>
      <w:r w:rsidR="002B6F58" w:rsidRPr="00AE79CC">
        <w:t>h</w:t>
      </w:r>
      <w:r w:rsidR="00E060FE">
        <w:t>20</w:t>
      </w:r>
      <w:r w:rsidR="00857859">
        <w:t>'</w:t>
      </w:r>
      <w:r w:rsidR="005B1784">
        <w:t xml:space="preserve"> </w:t>
      </w:r>
      <w:r w:rsidR="00AE79CC">
        <w:t xml:space="preserve">agradecendo </w:t>
      </w:r>
      <w:r w:rsidR="00E060FE">
        <w:t>a presença de todos e do espaço disponibilizado pelo IZ. Solicitou que todos os presentes se apresentassem antes do início das atividades.</w:t>
      </w:r>
      <w:r w:rsidR="00D042E2">
        <w:t xml:space="preserve"> </w:t>
      </w:r>
      <w:r w:rsidR="00D14771" w:rsidRPr="00D14771">
        <w:rPr>
          <w:b/>
        </w:rPr>
        <w:t>3</w:t>
      </w:r>
      <w:r w:rsidR="00D042E2">
        <w:rPr>
          <w:b/>
        </w:rPr>
        <w:t xml:space="preserve">. </w:t>
      </w:r>
      <w:r w:rsidR="00F4591E">
        <w:rPr>
          <w:b/>
        </w:rPr>
        <w:t xml:space="preserve">Item 1 da pauta - </w:t>
      </w:r>
      <w:r w:rsidR="00AE79CC">
        <w:rPr>
          <w:b/>
        </w:rPr>
        <w:t>Leitura e aprovação da ATA anterior (</w:t>
      </w:r>
      <w:r w:rsidR="00E060FE">
        <w:rPr>
          <w:b/>
        </w:rPr>
        <w:t>3</w:t>
      </w:r>
      <w:r w:rsidR="00AE79CC">
        <w:rPr>
          <w:b/>
        </w:rPr>
        <w:t>ª</w:t>
      </w:r>
      <w:r w:rsidR="005B1784">
        <w:rPr>
          <w:b/>
        </w:rPr>
        <w:t xml:space="preserve"> </w:t>
      </w:r>
      <w:r w:rsidR="00AE79CC">
        <w:rPr>
          <w:b/>
        </w:rPr>
        <w:t>Reunião</w:t>
      </w:r>
      <w:r w:rsidR="00026B82">
        <w:rPr>
          <w:b/>
        </w:rPr>
        <w:t xml:space="preserve"> realizada no dia </w:t>
      </w:r>
      <w:r w:rsidR="00E060FE">
        <w:rPr>
          <w:b/>
        </w:rPr>
        <w:t>1</w:t>
      </w:r>
      <w:r w:rsidR="00026B82">
        <w:rPr>
          <w:b/>
        </w:rPr>
        <w:t>0/0</w:t>
      </w:r>
      <w:r w:rsidR="00E060FE">
        <w:rPr>
          <w:b/>
        </w:rPr>
        <w:t>6</w:t>
      </w:r>
      <w:r w:rsidR="00026B82">
        <w:rPr>
          <w:b/>
        </w:rPr>
        <w:t>/2016</w:t>
      </w:r>
      <w:r w:rsidR="005B1784">
        <w:rPr>
          <w:b/>
        </w:rPr>
        <w:t xml:space="preserve">): </w:t>
      </w:r>
      <w:r w:rsidR="006A052B">
        <w:t>O Sr. João Demarchi, secretá</w:t>
      </w:r>
      <w:r w:rsidR="005B1784" w:rsidRPr="005B1784">
        <w:t>rio do GT-Mananciais</w:t>
      </w:r>
      <w:r w:rsidR="00E060FE">
        <w:t>, em função da disponibilidade de tempo do palestrante, solicitou alteração da ordem da pauta, deixando para o final da reunião a aprovação da ata anterior e demais atividades da secretaria. Proposta acatada, o Sr. João Demarchi fez uma</w:t>
      </w:r>
      <w:r w:rsidR="004B2BBE">
        <w:t xml:space="preserve"> breve</w:t>
      </w:r>
      <w:r w:rsidR="00E060FE">
        <w:t xml:space="preserve"> introdução ao assunto e uma justificativa do convite </w:t>
      </w:r>
      <w:r w:rsidR="004B2BBE">
        <w:t xml:space="preserve">feito </w:t>
      </w:r>
      <w:r w:rsidR="00E060FE">
        <w:t xml:space="preserve">ao Eng. Fontes para que houvesse troca de experiências </w:t>
      </w:r>
      <w:r w:rsidR="004B2BBE">
        <w:t>entre o Programa Microbacias I e a Política de Preservação de Mananciais dos Comitês PCJ, já que há muitos pontos comuns que podem contribuir para melhoria da Política.</w:t>
      </w:r>
      <w:r w:rsidR="005B1784">
        <w:t xml:space="preserve"> </w:t>
      </w:r>
      <w:r w:rsidR="00026B82">
        <w:rPr>
          <w:b/>
        </w:rPr>
        <w:t>4</w:t>
      </w:r>
      <w:r w:rsidR="00CF14B9">
        <w:rPr>
          <w:b/>
        </w:rPr>
        <w:t>.</w:t>
      </w:r>
      <w:r w:rsidR="00C0616D">
        <w:rPr>
          <w:b/>
        </w:rPr>
        <w:t xml:space="preserve"> </w:t>
      </w:r>
      <w:r w:rsidR="00F4591E">
        <w:rPr>
          <w:b/>
        </w:rPr>
        <w:t xml:space="preserve">Item 2 da pauta - </w:t>
      </w:r>
      <w:r w:rsidR="004B2BBE">
        <w:rPr>
          <w:b/>
        </w:rPr>
        <w:t>Programa Microbacias I Experiências acumuladas que podem contribuir com a Política de Mananciais</w:t>
      </w:r>
      <w:r w:rsidR="002005CB">
        <w:rPr>
          <w:b/>
        </w:rPr>
        <w:t xml:space="preserve"> </w:t>
      </w:r>
      <w:r w:rsidR="002005CB">
        <w:t>–</w:t>
      </w:r>
      <w:r w:rsidR="004B2BBE">
        <w:t xml:space="preserve"> O Eng. Fontes iniciou sua palestra agradecendo a oportunidade de troca de experiências e de explanação dos resultados do Programa Microbacias I, do qual foi coordenador. Disse que o programa foi encerrado em 2009, sendo que o mesmo foi desenhado na década de 90 após a criação do Programa </w:t>
      </w:r>
      <w:r w:rsidR="00152141">
        <w:t>N</w:t>
      </w:r>
      <w:r w:rsidR="004B2BBE">
        <w:t xml:space="preserve">acional de Microbacias Hidrográficas. A erosão </w:t>
      </w:r>
      <w:r w:rsidR="00152141">
        <w:t>foi a motivação inicial para o B</w:t>
      </w:r>
      <w:r w:rsidR="004B2BBE">
        <w:t xml:space="preserve">anco Mundial, com atividades iniciadas nos estados do Paraná, Santa Catariana e Rio Grande do Sul, só então no Estado de São Paulo. Eram prioridade na época a "Degradação Ambiental + Pobreza", havendo consciência da falta de recursos para atendimento de todas as demandas. Era parte integrante do programa a </w:t>
      </w:r>
      <w:r w:rsidR="004B2BBE">
        <w:lastRenderedPageBreak/>
        <w:t>participação da família do produtor rural e a transferência horizontal de tecnologias, utilizando-se unidades destaq</w:t>
      </w:r>
      <w:r w:rsidR="001A0302">
        <w:t>u</w:t>
      </w:r>
      <w:r w:rsidR="004B2BBE">
        <w:t>e</w:t>
      </w:r>
      <w:r w:rsidR="001A0302">
        <w:t xml:space="preserve"> </w:t>
      </w:r>
      <w:r w:rsidR="004B2BBE">
        <w:t>para que servi</w:t>
      </w:r>
      <w:r w:rsidR="00152141">
        <w:t>ssem de modelo para as demais. P</w:t>
      </w:r>
      <w:r w:rsidR="004B2BBE">
        <w:t>ara cada região do estado definia-se uma tecnologia adequada ao ní</w:t>
      </w:r>
      <w:r w:rsidR="001A0302">
        <w:t>v</w:t>
      </w:r>
      <w:r w:rsidR="004B2BBE">
        <w:t xml:space="preserve">el </w:t>
      </w:r>
      <w:r w:rsidR="001A0302">
        <w:t>socioeconômico</w:t>
      </w:r>
      <w:r w:rsidR="004B2BBE">
        <w:t xml:space="preserve"> da região, subindo-se alguns "degraus" conforme a adoção das tecnologias fosse </w:t>
      </w:r>
      <w:r w:rsidR="001A0302">
        <w:t>sendo realizada. No caso da pecuária os índices indicavam que a média de produção de leite em São Paulo era menor que a média do Brasil, sendo identificados alguns pontos como a acomodação do produtor rural e a utilização de gado misto, não especializado. mesmo havendo um grande estoque de pesquisa e tecnologias disponíveis. Os programas Balde Cheio / CATI Leite tem trabalh</w:t>
      </w:r>
      <w:r w:rsidR="00152141">
        <w:t>ad</w:t>
      </w:r>
      <w:r w:rsidR="001A0302">
        <w:t>o neste segmento e gerado impacto positivo na produção e rentabilidade dos produtores leiteiros. Ta</w:t>
      </w:r>
      <w:r w:rsidR="00152141">
        <w:t>n</w:t>
      </w:r>
      <w:r w:rsidR="001A0302">
        <w:t>to a CATI, quanto o ITESP e o INCRA incentivavam e ainda incentivam o uso de práticas conservacionistas de solo, mais produtivas que as convencionais, como o Plantio Direto na Palha (SPDP), gerando renda para o produtor. Com relação à água a grande contribuição do programa foi a adoção de abastecedouros coletivos comunitários nos lugares mais altos da microrregião, tirando os animais das áreas de APP</w:t>
      </w:r>
      <w:r w:rsidR="00152141">
        <w:t>'s</w:t>
      </w:r>
      <w:r w:rsidR="001A0302">
        <w:t xml:space="preserve"> e das nascentes. Havia um mapeamento geoambiental da microbacia, identificando-se os pontos críticos nas propriedades, nas estradas, nas áreas urbanas, etc.</w:t>
      </w:r>
      <w:r w:rsidR="006356B0">
        <w:t xml:space="preserve"> No programa, obviamente que a microbacia era a unidade referencial de trabalho e o manejo de solos para resgate da produção agrícola e da conservação dos recur</w:t>
      </w:r>
      <w:r w:rsidR="00B30FE2">
        <w:t>s</w:t>
      </w:r>
      <w:r w:rsidR="006356B0">
        <w:t>os hídricos</w:t>
      </w:r>
      <w:r w:rsidR="00152141">
        <w:t xml:space="preserve"> prioritários</w:t>
      </w:r>
      <w:r w:rsidR="006356B0">
        <w:t xml:space="preserve">. Efeito mais rápido pela maior infiltração de água e interrupção da erosão e consequente perda rápida de </w:t>
      </w:r>
      <w:r w:rsidR="00B30FE2">
        <w:t xml:space="preserve">água na bacia. O Programa </w:t>
      </w:r>
      <w:r w:rsidR="00B30FE2" w:rsidRPr="00F20856">
        <w:rPr>
          <w:i/>
        </w:rPr>
        <w:t>Integra</w:t>
      </w:r>
      <w:r w:rsidR="00F20856">
        <w:rPr>
          <w:i/>
        </w:rPr>
        <w:t>_</w:t>
      </w:r>
      <w:r w:rsidR="00B30FE2" w:rsidRPr="00F20856">
        <w:rPr>
          <w:i/>
        </w:rPr>
        <w:t>SP</w:t>
      </w:r>
      <w:r w:rsidR="00B30FE2">
        <w:t xml:space="preserve"> incorporou toda essa base de conservação de solos (manejo conservacionista de solos). A questão das estradas era sempre um ponto prioritário no planejamento da bacia. No entanto, nas suas palavras, "os avanços no Programa só foram obtidos com a efetiva participação das comunidades rurais, que entendendo a possibilidade de ganho concreto nos seus negócios, organizaram-se em associações, comissões, conselhos e passaram a tratar do problema de forma integrada e corresponsável". Na questão da degradação dos solos era imprescindível a identificação de todos os fatores de interferência na bacia, bem como todos os </w:t>
      </w:r>
      <w:r w:rsidR="00B30FE2" w:rsidRPr="00F20856">
        <w:rPr>
          <w:i/>
        </w:rPr>
        <w:t>stakeholders</w:t>
      </w:r>
      <w:r w:rsidR="00F20856">
        <w:rPr>
          <w:i/>
        </w:rPr>
        <w:t xml:space="preserve"> </w:t>
      </w:r>
      <w:r w:rsidR="00F20856" w:rsidRPr="00F20856">
        <w:t>(partes interessadas)</w:t>
      </w:r>
      <w:r w:rsidR="00B30FE2" w:rsidRPr="00F20856">
        <w:t>,</w:t>
      </w:r>
      <w:r w:rsidR="00B30FE2">
        <w:t xml:space="preserve"> como ONG's, OSCIPS, Comitês de Bacias, SABESP, Prefeituras, </w:t>
      </w:r>
      <w:r w:rsidR="00F20856">
        <w:t xml:space="preserve">sindicatos rurais, </w:t>
      </w:r>
      <w:r w:rsidR="00B30FE2">
        <w:t xml:space="preserve">etc. Havia no início uma grande frustração pela pequena participação das mulheres. A nossa sociedade é machista, já que no início os convites eram sempre endereçados ao Sr. Produtor Rural. Com os ajustes passou-se a utilizar o termo Digníssima Família Produtora, conseguindo-se maior participação de jovens, </w:t>
      </w:r>
      <w:r w:rsidR="00B30FE2">
        <w:t>mulheres e os produtores mais velhos. Nessa época ainda se utilizava a figura da economista doméstica. O primeiro passo do programa exigia a adesão da prefeitura municipal. Para cada um dos 518 municípios paulistas foram definidas microbacias prioritárias</w:t>
      </w:r>
      <w:r w:rsidR="00F20856">
        <w:t xml:space="preserve"> de acordo com uma maior degradação ambiental e índice de pobreza</w:t>
      </w:r>
      <w:r w:rsidR="00B30FE2">
        <w:t xml:space="preserve">. </w:t>
      </w:r>
      <w:r w:rsidR="00E00587">
        <w:t xml:space="preserve">Foram identificadas 970 microbacias com média de 3000 hectares e 70 propriedades. </w:t>
      </w:r>
      <w:r w:rsidR="00B30FE2">
        <w:t>A microbacia</w:t>
      </w:r>
      <w:r w:rsidR="00E00587">
        <w:t xml:space="preserve"> era </w:t>
      </w:r>
      <w:r w:rsidR="00B30FE2">
        <w:t>normalmente de quarta ou quinta ordem</w:t>
      </w:r>
      <w:r w:rsidR="00F20856">
        <w:t xml:space="preserve">. No total foram atendidos 3,3 milhões de hectares e 70 mil famílias. Dentro da estratégia do programa procurava-se capacitar o produtor rural e as possíveis lideranças regionais, bem como a disseminação de um projeto de educação ambiental (aprendendo com a natureza e trabalhando com a natureza) para formação de agentes ambientais. Todas as propriedades tinham uma avaliação inicial (PIP - Projeto Individual da Propriedade), destacando-se projetos de empreendedorismo comunitário e projetos de fortalecimento institucional, com ênfase em trabalho em equipe, coletivo! Células </w:t>
      </w:r>
      <w:r w:rsidR="00F20856">
        <w:sym w:font="Wingdings" w:char="F0E0"/>
      </w:r>
      <w:r w:rsidR="00F20856">
        <w:t xml:space="preserve"> Associações </w:t>
      </w:r>
      <w:r w:rsidR="00F20856">
        <w:sym w:font="Wingdings" w:char="F0E0"/>
      </w:r>
      <w:r w:rsidR="00F20856">
        <w:t xml:space="preserve"> Cooperativas </w:t>
      </w:r>
      <w:r w:rsidR="00F20856">
        <w:sym w:font="Wingdings" w:char="F0E0"/>
      </w:r>
      <w:r w:rsidR="00F20856">
        <w:t xml:space="preserve"> Microbacias II. Com o programa houve uma melhor organização rural, com a criação da Federação das Associações de </w:t>
      </w:r>
      <w:r w:rsidR="00152141">
        <w:t>Produtores das B</w:t>
      </w:r>
      <w:r w:rsidR="00F20856">
        <w:t xml:space="preserve">acias Hidrográficas do </w:t>
      </w:r>
      <w:r w:rsidR="00152141">
        <w:t>E</w:t>
      </w:r>
      <w:r w:rsidR="00F20856">
        <w:t xml:space="preserve">stado de São Paulo (FAMHESP), que acabou fazendo muita pressão sobre o governo do estado e conseguiu a criação do Programa Microbacias II, </w:t>
      </w:r>
      <w:r w:rsidR="00152141">
        <w:t>que</w:t>
      </w:r>
      <w:r w:rsidR="00F20856">
        <w:t xml:space="preserve"> além dos princípios do primeiro programa, também </w:t>
      </w:r>
      <w:r w:rsidR="00152141">
        <w:t xml:space="preserve">inclui </w:t>
      </w:r>
      <w:r w:rsidR="00F20856">
        <w:t>uma visão de agregação de valor e aumento de renda dos produtores rurais. Eram estratégias técnicas: aumento da infiltração de água no solo, menor escorrimento superficial, maior cobertura vegetal e redução da poluição dos rios</w:t>
      </w:r>
      <w:r w:rsidR="007F24FB">
        <w:t xml:space="preserve">. Não havia a mínima chance de sucesso de um projeto que visasse apenas a recuperação da mata ciliar. </w:t>
      </w:r>
      <w:r w:rsidR="00152141">
        <w:t>P</w:t>
      </w:r>
      <w:r w:rsidR="007F24FB">
        <w:t>recisa haver um conjunto de pr</w:t>
      </w:r>
      <w:r w:rsidR="00152141">
        <w:t>á</w:t>
      </w:r>
      <w:r w:rsidR="007F24FB">
        <w:t xml:space="preserve">ticas conservacionistas. A outorga era obrigatória para os abastecedouros comunitários, principal incentivo aos produtores. Também foram adotadas as fossas digestoras (Modelo EMBRAPA) para melhoria das condições de saneamento rural. Foram controladas 2.138 voçorocas. </w:t>
      </w:r>
      <w:r w:rsidR="00B46E34">
        <w:t xml:space="preserve">Os órgãos fiscalizadores  (CDA, MMA, CETESB, etc.) e o Ministério Público (GAEMA) tiveram papel relevante neste avanço e solução desse importante passivo ambiental. </w:t>
      </w:r>
      <w:r w:rsidR="007F24FB">
        <w:t xml:space="preserve">Os incentivos aos produtores se baseavam também na ideia de que se produziria mais abdicando de parte da área da propriedade para conservação ambiental. O Plantio Direto na Palha era utilizado em 30 mil hectares em 1998 e ultrapassou um milhão de hectares em 2002. Foram realizados Encontros Nacionais de Plantio Direto em São Paulo que ajudaram a alavancar esse conceito no </w:t>
      </w:r>
      <w:r w:rsidR="00152141">
        <w:t>e</w:t>
      </w:r>
      <w:r w:rsidR="007F24FB">
        <w:t>stado.</w:t>
      </w:r>
      <w:r w:rsidR="00B00817">
        <w:t xml:space="preserve"> </w:t>
      </w:r>
      <w:r w:rsidR="00925BFF">
        <w:t xml:space="preserve">As experiências realizadas em Dourados - MS na EMBRAPA contribuíram bastante para o desenvolvimento do Plantio Direto no Estado de São Paulo. </w:t>
      </w:r>
      <w:r w:rsidR="00B00817">
        <w:t xml:space="preserve">O </w:t>
      </w:r>
      <w:r w:rsidR="00B00817">
        <w:lastRenderedPageBreak/>
        <w:t xml:space="preserve">Sr. João </w:t>
      </w:r>
      <w:r w:rsidR="00925BFF">
        <w:t>B</w:t>
      </w:r>
      <w:r w:rsidR="00B00817">
        <w:t>araldi comentou que há necessidade de melhoria na visibilidade dos Comitês PCJ e que esse não é um órgão regulador. Precisa haver a criação de desejo nas pessoas. É preciso identificar lideranças e formadores de opinião para melhoria da porcentagem de adesão dos produtores ao programa. O Eng. Denis (CATI) comentou que precisamos deixar claro que a melhora nas práticas agropecuárias aumenta a</w:t>
      </w:r>
      <w:r w:rsidR="00152141">
        <w:t xml:space="preserve"> preservação do meio ambiente. O</w:t>
      </w:r>
      <w:r w:rsidR="00B00817">
        <w:t xml:space="preserve"> Dr. Rinaldo </w:t>
      </w:r>
      <w:r w:rsidR="00925BFF">
        <w:t xml:space="preserve">(IAC) </w:t>
      </w:r>
      <w:r w:rsidR="00B00817">
        <w:t>frisou que o ponto crítico é a adesão dos produtores rurais!</w:t>
      </w:r>
      <w:r w:rsidR="00925BFF">
        <w:t xml:space="preserve"> A Dra. Luiza (PUCC) comentou sobre a experiência de Socorro com um projeto de educação ambiental para melhor entendimento do conceito de microbacia como unidade de gestão. O Eng. Sérgio Diehl comentou que a CATI vai ajudar nos projetos capitaneados pela Agência PCJ oferecendo a experiência acumulada no Programa Microbacias. </w:t>
      </w:r>
      <w:r w:rsidR="005F43FA">
        <w:t xml:space="preserve">Afirmou também que a capacitação dos técnicos é fundamental, senão não há recomendação técnica correta para os produtores. O Sr. Sérgio Murilo da SAA disse que a participação dos produtores por sua vez também é fundamental, citando como exemplo o problema de Holambra, onde há projeto e dinheiro mas esqueceram de combinar primeiro com os maiores interessados, os produtores rurais. Estão correndo atrás do erro tentando saneá-lo o mais rápido possível. O Eng. </w:t>
      </w:r>
      <w:r w:rsidR="00722518">
        <w:t>José Luiz F</w:t>
      </w:r>
      <w:r w:rsidR="005F43FA">
        <w:t xml:space="preserve">ontes, retomando a questão do Plantio Direto, disse que ninguém acreditava na técnica e que a estratégia foi criar 500 unidades demonstrativas para difusão do sistema e a sua adaptação as diferentes regiões do Estado de São Paulo. Houve preocupação em capacitar os técnicos e os produtores rurais. Com isso houve aumento dos número de animais por área e a redução da área utilizada para criação, e consequentemente liberação de áreas para preservação ambiental. No caso das estradas, afirmou que são um dos principais vetores de erosão. </w:t>
      </w:r>
      <w:r w:rsidR="00152141">
        <w:t>A</w:t>
      </w:r>
      <w:r w:rsidR="005F43FA">
        <w:t xml:space="preserve">tualmente as rodovias tem tido muito mais atenção com esse fato. Mudança deste século! A manutenção das estradas é fundamental, frisou. </w:t>
      </w:r>
      <w:r w:rsidR="00152141">
        <w:t>F</w:t>
      </w:r>
      <w:r w:rsidR="005F43FA">
        <w:t>azer com que a prefeitura assuma a obra de melhoria das estradas e não os órgãos financiadores como o FEHIDRO. O controle da erosão dentro das propriedades que estão integradas com a estrada rural é tão importante quanto, mas muitas vezes é de difícil acesso por desinteresse ou resistência do produtor rural, principalmente com relação a retirada e recoloca</w:t>
      </w:r>
      <w:r w:rsidR="00722518">
        <w:t>ção</w:t>
      </w:r>
      <w:r w:rsidR="005F43FA">
        <w:t xml:space="preserve"> das cercas. </w:t>
      </w:r>
      <w:r w:rsidR="00722518">
        <w:t>P</w:t>
      </w:r>
      <w:r w:rsidR="005F43FA">
        <w:t>recisa haver a definição de um trecho da estrada prioritário através da participação de todos os produtore</w:t>
      </w:r>
      <w:r w:rsidR="00722518">
        <w:t xml:space="preserve">s, que receberá os investimentos disponíveis e servirá de treinamento e modelo para os demais trechos de estrada da microbacia. Por fim, salientou que o grande desafio é a continuidade dessas ações, que de projeto vire uma Política de Estado e que as experiências sirvam de modelo para o desenvolvimento de outros projetos e programas. Para finalizar comentou sobre os outdoors utilizados no programa com a frase "O Programa Microbacias Melhora sua Vida", que substituiu o primeiro que era "Compromisso com a Qualidade de Vida" e apresentou as palavras de Zander Navarro em estudo solicitado pela FAO em 2007 sobre os projetos de microbacias de SC e SP: </w:t>
      </w:r>
      <w:r w:rsidR="00722518" w:rsidRPr="00722518">
        <w:rPr>
          <w:i/>
        </w:rPr>
        <w:t>"Nasceram, em resumo, como projetos de manejo de recursos naturais destinados a difundir ações de controle de processos erosivos e do movimento da água em microbacias hidrográficas. Contudo, sua evolução, ao longo dos anos de implementação, demonstrou uma visível potencialidade de serem transformados, ambos os projetos, em políticas públicas de intervenção em áreas rurais que podem estimular novas e múltiplas dinâmicas, em outras esferas de ação social, não apenas modificando os processos produtivos, mas também os arranjos institucionais locais ou regionais, e estimulando a mobilização e organização social".</w:t>
      </w:r>
      <w:r w:rsidR="00EC35AC" w:rsidRPr="00EC35AC">
        <w:t xml:space="preserve"> O coordenador do GT-Mananciais João Baraldi</w:t>
      </w:r>
      <w:r w:rsidR="00EC35AC">
        <w:t xml:space="preserve"> agradeceu e enalteceu o trabalho </w:t>
      </w:r>
      <w:r w:rsidR="00A57119">
        <w:t xml:space="preserve">da CATI e </w:t>
      </w:r>
      <w:r w:rsidR="00EC35AC">
        <w:t xml:space="preserve">do Secretário de Agricultura Arnaldo Jardim pelas ações em prol do fortalecimento da agropecuária paulista. A coordenadora da CT-RN Cláudia Grabher agradeceu o palestrante e afirmou que o programa (Política) não é da Agência, mas sim de todos, quem sabe </w:t>
      </w:r>
      <w:r w:rsidR="00152141">
        <w:t xml:space="preserve">também </w:t>
      </w:r>
      <w:r w:rsidR="00EC35AC">
        <w:t xml:space="preserve">uma política de Estado conforme comentado pelo Eng. José Fontes para o Programa Microbacias. A Dra. Luiza (PUCC) novamente salientou a importância do aprimoramento dos professores na </w:t>
      </w:r>
      <w:r w:rsidR="00152141">
        <w:t>z</w:t>
      </w:r>
      <w:r w:rsidR="00EC35AC">
        <w:t xml:space="preserve">ona </w:t>
      </w:r>
      <w:r w:rsidR="00152141">
        <w:t>r</w:t>
      </w:r>
      <w:r w:rsidR="00EC35AC">
        <w:t>ural. O Dr. Rinaldo</w:t>
      </w:r>
      <w:r w:rsidR="00A57119">
        <w:t xml:space="preserve"> salientou que o grupo tem trabalhado muito pela valorização do meio rural para que haja um equilíbrio dos investimentos para a produção de água e não apenas no saneamento urbano. A maior produção de água pode regularizar o ciclo hídrico, e que um estudo seu recente indicou que se 40% da área de abastecimento fosse restabelecida em termos de infiltração de água, haveriam </w:t>
      </w:r>
      <w:r w:rsidR="00152141">
        <w:t>oito (</w:t>
      </w:r>
      <w:r w:rsidR="00A57119">
        <w:t>8</w:t>
      </w:r>
      <w:r w:rsidR="00152141">
        <w:t>)</w:t>
      </w:r>
      <w:r w:rsidR="00A57119">
        <w:t xml:space="preserve"> Sistemas Cantareira. Perguntou porquê mais reservatórios? Comentou que a SANASA e a SABESP deveriam dar maior importância a preservação das aéreas rurais e que à montante do Sistema Cantareira há 5.000 produtores rurais e que precisa haver maior aproximação desta população com a usuária na grande São Paulo, ao redor de 10 milhões de pessoas. Precisa haver maior entendimento e aproximação entre esses dois grupos, rural e urbano. O Sr. Fontes ainda salientou que o Plantio Direto deveria ser uma obrigação dentro das área de atuação dos Comitês PCJ e </w:t>
      </w:r>
      <w:r w:rsidR="00A57119">
        <w:lastRenderedPageBreak/>
        <w:t>afirmou que isso seria muito significativo para aumento da disponibilidade de água na bacia. No A</w:t>
      </w:r>
      <w:r w:rsidR="00152141">
        <w:t>GRISHOW (Ribeirão preto, SP)</w:t>
      </w:r>
      <w:r w:rsidR="00A57119">
        <w:t xml:space="preserve"> ainda vemos as empresas disponibilizando grande quantidade de equipamentos para uso convencional como arados, grades, etc. O Eng. Henrique, coordenador substituto do GT-Mananciais disse que vai tentar obter o </w:t>
      </w:r>
      <w:r w:rsidR="00152141">
        <w:t>M</w:t>
      </w:r>
      <w:r w:rsidR="00A57119">
        <w:t>anual Operativo do Programa Microbacias e os Planos de Bacias aprovados (processos) para uso pelo GT, e acredita que isso possa contribuir bastante para as discussões da Política de Preservação dos Mananciais. A pergunta poderia ser feita para um diagnóstico do que aconteceu com esses planos 10 anos após a sua implantação</w:t>
      </w:r>
      <w:r w:rsidR="00152141">
        <w:t xml:space="preserve"> e</w:t>
      </w:r>
      <w:r w:rsidR="00A57119">
        <w:t xml:space="preserve"> como estão as APP's (Matas Ciliares e Nascentes)</w:t>
      </w:r>
      <w:r w:rsidR="00AF2E6E">
        <w:t xml:space="preserve">. Comentou que a Sra. Rita (técnica em Macatuba) </w:t>
      </w:r>
      <w:r w:rsidR="00152141">
        <w:t>afirmou</w:t>
      </w:r>
      <w:r w:rsidR="00AF2E6E">
        <w:t xml:space="preserve"> que os resultados são relativamente positivos e que o importante é o isolamento da área a ser recuperada para que com o tempo as atividades agropecuárias não avancem sobre essas áreas de preservação.</w:t>
      </w:r>
      <w:r w:rsidR="00152141">
        <w:t xml:space="preserve"> </w:t>
      </w:r>
      <w:r w:rsidR="00166036">
        <w:rPr>
          <w:b/>
        </w:rPr>
        <w:t>5</w:t>
      </w:r>
      <w:r w:rsidR="00EB3C7D">
        <w:rPr>
          <w:b/>
        </w:rPr>
        <w:t>.</w:t>
      </w:r>
      <w:r w:rsidR="00620F07">
        <w:rPr>
          <w:b/>
        </w:rPr>
        <w:t xml:space="preserve"> </w:t>
      </w:r>
      <w:r w:rsidR="00BF0CA1">
        <w:rPr>
          <w:b/>
        </w:rPr>
        <w:t>Ite</w:t>
      </w:r>
      <w:r w:rsidR="00EB2689">
        <w:rPr>
          <w:b/>
        </w:rPr>
        <w:t>ns</w:t>
      </w:r>
      <w:r w:rsidR="00BF0CA1">
        <w:rPr>
          <w:b/>
        </w:rPr>
        <w:t xml:space="preserve"> </w:t>
      </w:r>
      <w:r w:rsidR="00AF2E6E">
        <w:rPr>
          <w:b/>
        </w:rPr>
        <w:t>1</w:t>
      </w:r>
      <w:r w:rsidR="00EB2689">
        <w:rPr>
          <w:b/>
        </w:rPr>
        <w:t xml:space="preserve"> e 3</w:t>
      </w:r>
      <w:r w:rsidR="00BF0CA1">
        <w:rPr>
          <w:b/>
        </w:rPr>
        <w:t xml:space="preserve"> da pauta - </w:t>
      </w:r>
      <w:r w:rsidR="00AF2E6E">
        <w:rPr>
          <w:b/>
        </w:rPr>
        <w:t xml:space="preserve">Aprovação da ATA anterior: </w:t>
      </w:r>
      <w:r w:rsidR="00AF2E6E" w:rsidRPr="00AF2E6E">
        <w:t xml:space="preserve">O secretário </w:t>
      </w:r>
      <w:r w:rsidR="00AC323F">
        <w:t xml:space="preserve">João Demarchi </w:t>
      </w:r>
      <w:r w:rsidR="00AF2E6E" w:rsidRPr="00AF2E6E">
        <w:t>perguntou a</w:t>
      </w:r>
      <w:r w:rsidR="00AC323F">
        <w:t>o</w:t>
      </w:r>
      <w:r w:rsidR="00AF2E6E" w:rsidRPr="00AF2E6E">
        <w:t xml:space="preserve">s presentes sobre a aprovação da ATA anterior (3ª </w:t>
      </w:r>
      <w:r w:rsidR="00AC323F">
        <w:t>R</w:t>
      </w:r>
      <w:r w:rsidR="00AF2E6E" w:rsidRPr="00AF2E6E">
        <w:t>eunião</w:t>
      </w:r>
      <w:r w:rsidR="00AC323F">
        <w:t xml:space="preserve"> Ordinária) e n</w:t>
      </w:r>
      <w:r w:rsidR="00AF2E6E" w:rsidRPr="00AF2E6E">
        <w:t>ão havendo considerações foi considerada aprovada</w:t>
      </w:r>
      <w:r w:rsidR="00AC323F">
        <w:t xml:space="preserve"> por unanimidade</w:t>
      </w:r>
      <w:r w:rsidR="00AF2E6E">
        <w:t xml:space="preserve">, bem como sua parte complementar que tratava </w:t>
      </w:r>
      <w:r w:rsidR="00AC323F">
        <w:t>da participação</w:t>
      </w:r>
      <w:r w:rsidR="00AF2E6E">
        <w:t xml:space="preserve"> do </w:t>
      </w:r>
      <w:r w:rsidR="00AC323F">
        <w:t xml:space="preserve"> </w:t>
      </w:r>
      <w:r w:rsidR="00AF2E6E">
        <w:t xml:space="preserve">GT-Mananciais </w:t>
      </w:r>
      <w:r w:rsidR="00AC323F">
        <w:t>na 19ª Reunião Ordinária da</w:t>
      </w:r>
      <w:r w:rsidR="00AF2E6E">
        <w:t xml:space="preserve"> UGP </w:t>
      </w:r>
      <w:r w:rsidR="00AC323F">
        <w:t>Bacias</w:t>
      </w:r>
      <w:r w:rsidR="00AF2E6E">
        <w:t xml:space="preserve"> Jaguariúna realizada n</w:t>
      </w:r>
      <w:r w:rsidR="00AC323F">
        <w:t>o dia 26 de junho de 2016 n</w:t>
      </w:r>
      <w:r w:rsidR="00AF2E6E">
        <w:t>a EMBRAPA Meio Ambiente</w:t>
      </w:r>
      <w:r w:rsidR="00670E3B">
        <w:t>.</w:t>
      </w:r>
      <w:r w:rsidR="00C26888">
        <w:t xml:space="preserve"> </w:t>
      </w:r>
      <w:r w:rsidR="00EB2689" w:rsidRPr="00AC323F">
        <w:rPr>
          <w:b/>
        </w:rPr>
        <w:t>6.</w:t>
      </w:r>
      <w:r w:rsidR="00EB2689">
        <w:rPr>
          <w:b/>
        </w:rPr>
        <w:t xml:space="preserve"> Itens 4 e 5 da pauta: </w:t>
      </w:r>
      <w:r w:rsidR="00EB2689" w:rsidRPr="00EB2689">
        <w:t>Não houve tempo hábil para discussão e atualização dos itens 4 e 5 da pauta</w:t>
      </w:r>
      <w:r w:rsidR="00EB2689">
        <w:t xml:space="preserve"> para todos os presentes</w:t>
      </w:r>
      <w:r w:rsidR="00EB2689" w:rsidRPr="00EB2689">
        <w:t>, sendo os mesmos transferidos para as reuniões intermediárias do GT-Mananciais (coordenadores e secretários das câmaras técnicas CT-Rural e CT-RN)</w:t>
      </w:r>
      <w:r w:rsidR="00EB2689">
        <w:t xml:space="preserve"> e para as próximas reuniões ordinárias conforme avanço das propostas. </w:t>
      </w:r>
      <w:r w:rsidR="00EB2689">
        <w:rPr>
          <w:b/>
        </w:rPr>
        <w:t xml:space="preserve">7. Item 6 da pauta: </w:t>
      </w:r>
      <w:r w:rsidR="00EB2689" w:rsidRPr="00EB2689">
        <w:t xml:space="preserve">agendada para o dia 29 de agosto a próxima reunião do GT-Mananciais </w:t>
      </w:r>
      <w:r w:rsidR="00EB2689">
        <w:t>com item principal de pauta o</w:t>
      </w:r>
      <w:r w:rsidR="00EB2689" w:rsidRPr="00EB2689">
        <w:t xml:space="preserve"> aprofundamento </w:t>
      </w:r>
      <w:r w:rsidR="00EB2689">
        <w:t>d</w:t>
      </w:r>
      <w:r w:rsidR="00EB2689" w:rsidRPr="00EB2689">
        <w:t>as discussões sobre a Resolução SMA nº 32/2014  - Restauração Ecológica</w:t>
      </w:r>
      <w:r w:rsidR="00EB2689">
        <w:t xml:space="preserve">, a ser apresentada pela palestrante Natália Gomes Fernandes Branco da CBRN/SMA. </w:t>
      </w:r>
      <w:r w:rsidR="00EB2689">
        <w:rPr>
          <w:b/>
        </w:rPr>
        <w:t>8</w:t>
      </w:r>
      <w:r w:rsidR="00EB3C7D" w:rsidRPr="00AC323F">
        <w:rPr>
          <w:b/>
        </w:rPr>
        <w:t>.</w:t>
      </w:r>
      <w:r w:rsidR="00C0616D">
        <w:rPr>
          <w:b/>
        </w:rPr>
        <w:t xml:space="preserve"> </w:t>
      </w:r>
      <w:r w:rsidR="00CF14B9">
        <w:rPr>
          <w:b/>
        </w:rPr>
        <w:t xml:space="preserve">Encerramento: </w:t>
      </w:r>
      <w:r w:rsidR="00CF14B9">
        <w:t>Foi passada a palavra aos presentes e não havendo manifestação, foi dada por encerrada a reunião</w:t>
      </w:r>
      <w:r w:rsidR="000D49BA">
        <w:t xml:space="preserve"> pelo coordenador do GT-Mananciais, Sr. João Baraldi, </w:t>
      </w:r>
      <w:r w:rsidR="001F7C38">
        <w:t>às 12:</w:t>
      </w:r>
      <w:r w:rsidR="004316A1">
        <w:t>4</w:t>
      </w:r>
      <w:r w:rsidR="00AF2E6E">
        <w:t>5</w:t>
      </w:r>
      <w:r w:rsidR="001F7C38">
        <w:t xml:space="preserve"> h, </w:t>
      </w:r>
      <w:r w:rsidR="000D49BA">
        <w:t xml:space="preserve">que agradecendo a presença de todos, </w:t>
      </w:r>
      <w:r w:rsidR="004316A1">
        <w:t>deu por encerrada a reunião</w:t>
      </w:r>
      <w:r w:rsidR="00152141">
        <w:t>.</w:t>
      </w:r>
    </w:p>
    <w:p w:rsidR="0057293F" w:rsidRDefault="0057293F" w:rsidP="00D042E2">
      <w:pPr>
        <w:spacing w:before="120"/>
        <w:ind w:left="-208"/>
        <w:jc w:val="center"/>
      </w:pPr>
    </w:p>
    <w:p w:rsidR="00AF2E6E" w:rsidRDefault="00AF2E6E" w:rsidP="00D042E2">
      <w:pPr>
        <w:spacing w:before="120"/>
        <w:ind w:left="-208"/>
        <w:jc w:val="center"/>
      </w:pPr>
    </w:p>
    <w:p w:rsidR="00D042E2" w:rsidRPr="00D042E2" w:rsidRDefault="00D042E2" w:rsidP="00D042E2">
      <w:pPr>
        <w:spacing w:before="120"/>
        <w:ind w:left="-208"/>
        <w:jc w:val="center"/>
      </w:pPr>
      <w:r w:rsidRPr="00D042E2">
        <w:t>___</w:t>
      </w:r>
      <w:r w:rsidR="00C0179E">
        <w:t>_______________</w:t>
      </w:r>
      <w:r w:rsidRPr="00D042E2">
        <w:t>______________</w:t>
      </w:r>
    </w:p>
    <w:p w:rsidR="00D042E2" w:rsidRPr="009942D7" w:rsidRDefault="00F73C76" w:rsidP="00D042E2">
      <w:pPr>
        <w:ind w:left="-284"/>
        <w:jc w:val="center"/>
        <w:rPr>
          <w:i/>
        </w:rPr>
      </w:pPr>
      <w:r>
        <w:rPr>
          <w:i/>
        </w:rPr>
        <w:t xml:space="preserve">João </w:t>
      </w:r>
      <w:r w:rsidR="000D49BA">
        <w:rPr>
          <w:i/>
        </w:rPr>
        <w:t xml:space="preserve">Primo </w:t>
      </w:r>
      <w:r>
        <w:rPr>
          <w:i/>
        </w:rPr>
        <w:t>Baraldi</w:t>
      </w:r>
    </w:p>
    <w:p w:rsidR="00C0179E" w:rsidRDefault="003C7312" w:rsidP="00F73C76">
      <w:pPr>
        <w:ind w:left="-284"/>
        <w:jc w:val="center"/>
      </w:pPr>
      <w:r w:rsidRPr="00D042E2">
        <w:t>Coordenador</w:t>
      </w:r>
      <w:r w:rsidR="00C0179E">
        <w:t xml:space="preserve"> </w:t>
      </w:r>
      <w:r w:rsidR="00F73C76">
        <w:t>do GT-Mananciais</w:t>
      </w:r>
    </w:p>
    <w:p w:rsidR="00F73C76" w:rsidRDefault="00F73C76" w:rsidP="00F73C76">
      <w:pPr>
        <w:ind w:left="-284"/>
        <w:jc w:val="center"/>
      </w:pPr>
      <w:r>
        <w:t>CT-RURAL</w:t>
      </w:r>
    </w:p>
    <w:p w:rsidR="00F73C76" w:rsidRDefault="00F73C76" w:rsidP="00F73C76">
      <w:pPr>
        <w:ind w:left="-284"/>
        <w:jc w:val="center"/>
      </w:pPr>
    </w:p>
    <w:p w:rsidR="00F73C76" w:rsidRDefault="00F73C76" w:rsidP="00F73C76">
      <w:pPr>
        <w:ind w:left="-284"/>
        <w:jc w:val="center"/>
      </w:pPr>
    </w:p>
    <w:p w:rsidR="00F73C76" w:rsidRDefault="00F73C76" w:rsidP="00F73C76">
      <w:pPr>
        <w:ind w:left="-284"/>
        <w:jc w:val="center"/>
      </w:pPr>
    </w:p>
    <w:p w:rsidR="00AF2E6E" w:rsidRDefault="00AF2E6E" w:rsidP="00F73C76">
      <w:pPr>
        <w:ind w:left="-284"/>
        <w:jc w:val="center"/>
      </w:pPr>
    </w:p>
    <w:p w:rsidR="003526AF" w:rsidRDefault="003526AF" w:rsidP="00F73C76">
      <w:pPr>
        <w:ind w:left="-284"/>
        <w:jc w:val="center"/>
      </w:pPr>
    </w:p>
    <w:p w:rsidR="00C200E0" w:rsidRDefault="00C200E0" w:rsidP="00F73C76">
      <w:pPr>
        <w:ind w:left="-284"/>
        <w:jc w:val="center"/>
      </w:pPr>
    </w:p>
    <w:p w:rsidR="00F73C76" w:rsidRDefault="00F73C76" w:rsidP="00F73C76">
      <w:pPr>
        <w:ind w:left="-284"/>
        <w:jc w:val="center"/>
      </w:pPr>
      <w:r>
        <w:t>_________________________________</w:t>
      </w:r>
    </w:p>
    <w:p w:rsidR="00F73C76" w:rsidRDefault="00F73C76" w:rsidP="00F73C76">
      <w:pPr>
        <w:ind w:left="-284"/>
        <w:jc w:val="center"/>
      </w:pPr>
      <w:r>
        <w:t>Henrique Bellinaso</w:t>
      </w:r>
    </w:p>
    <w:p w:rsidR="00F73C76" w:rsidRDefault="00F73C76" w:rsidP="00F73C76">
      <w:pPr>
        <w:ind w:left="-284"/>
        <w:jc w:val="center"/>
      </w:pPr>
      <w:r>
        <w:t>Coordenador Adjunto do GT-Mananciais</w:t>
      </w:r>
    </w:p>
    <w:p w:rsidR="00F73C76" w:rsidRDefault="00F73C76" w:rsidP="00F73C76">
      <w:pPr>
        <w:ind w:left="-284"/>
        <w:jc w:val="center"/>
      </w:pPr>
      <w:r>
        <w:t>CT-RN</w:t>
      </w:r>
    </w:p>
    <w:p w:rsidR="00F73C76" w:rsidRDefault="00F73C76" w:rsidP="00F73C76">
      <w:pPr>
        <w:ind w:left="-284"/>
        <w:jc w:val="center"/>
      </w:pPr>
    </w:p>
    <w:p w:rsidR="00F73C76" w:rsidRDefault="00F73C76" w:rsidP="00F73C76">
      <w:pPr>
        <w:ind w:left="-284"/>
        <w:jc w:val="center"/>
      </w:pPr>
    </w:p>
    <w:p w:rsidR="00F73C76" w:rsidRDefault="00F73C76" w:rsidP="00F73C76">
      <w:pPr>
        <w:ind w:left="-284"/>
        <w:jc w:val="center"/>
      </w:pPr>
    </w:p>
    <w:p w:rsidR="00EB2689" w:rsidRDefault="00EB2689" w:rsidP="00F73C76">
      <w:pPr>
        <w:ind w:left="-284"/>
        <w:jc w:val="center"/>
      </w:pPr>
    </w:p>
    <w:p w:rsidR="00C200E0" w:rsidRPr="00D042E2" w:rsidRDefault="00C200E0" w:rsidP="00F73C76">
      <w:pPr>
        <w:ind w:left="-284"/>
        <w:jc w:val="center"/>
      </w:pPr>
    </w:p>
    <w:p w:rsidR="00C0179E" w:rsidRPr="00D042E2" w:rsidRDefault="00C0179E" w:rsidP="00C0179E">
      <w:pPr>
        <w:spacing w:before="120"/>
        <w:ind w:left="-208"/>
        <w:jc w:val="center"/>
      </w:pPr>
      <w:r w:rsidRPr="00D042E2">
        <w:t>___</w:t>
      </w:r>
      <w:r>
        <w:t>_______________</w:t>
      </w:r>
      <w:r w:rsidRPr="00D042E2">
        <w:t>______________</w:t>
      </w:r>
    </w:p>
    <w:p w:rsidR="00C0179E" w:rsidRPr="009942D7" w:rsidRDefault="00C0179E" w:rsidP="00C0179E">
      <w:pPr>
        <w:ind w:left="-284"/>
        <w:jc w:val="center"/>
        <w:rPr>
          <w:i/>
        </w:rPr>
      </w:pPr>
      <w:r>
        <w:rPr>
          <w:i/>
        </w:rPr>
        <w:t>João José Assumpção de Abreu Demarchi</w:t>
      </w:r>
    </w:p>
    <w:p w:rsidR="00C0179E" w:rsidRDefault="00C0179E" w:rsidP="00C0179E">
      <w:pPr>
        <w:ind w:left="-284"/>
        <w:jc w:val="center"/>
      </w:pPr>
      <w:r>
        <w:t>Secretário GT-Mananciais</w:t>
      </w:r>
    </w:p>
    <w:p w:rsidR="000D49BA" w:rsidRPr="00D042E2" w:rsidRDefault="000D49BA" w:rsidP="00C0179E">
      <w:pPr>
        <w:ind w:left="-284"/>
        <w:jc w:val="center"/>
      </w:pPr>
      <w:r>
        <w:t>CT-RN</w:t>
      </w:r>
    </w:p>
    <w:p w:rsidR="00D042E2" w:rsidRDefault="00D042E2" w:rsidP="00325568"/>
    <w:p w:rsidR="00C200E0" w:rsidRDefault="00C200E0" w:rsidP="00325568"/>
    <w:p w:rsidR="003526AF" w:rsidRDefault="003526AF" w:rsidP="003526AF">
      <w:pPr>
        <w:ind w:left="-284"/>
        <w:jc w:val="center"/>
      </w:pPr>
    </w:p>
    <w:p w:rsidR="003526AF" w:rsidRDefault="003526AF" w:rsidP="003526AF">
      <w:pPr>
        <w:ind w:left="-284"/>
        <w:jc w:val="center"/>
      </w:pPr>
    </w:p>
    <w:sectPr w:rsidR="003526AF" w:rsidSect="00D9010E">
      <w:headerReference w:type="default" r:id="rId8"/>
      <w:footerReference w:type="default" r:id="rId9"/>
      <w:type w:val="continuous"/>
      <w:pgSz w:w="12240" w:h="15840"/>
      <w:pgMar w:top="1417" w:right="616" w:bottom="1417" w:left="1134" w:header="720" w:footer="72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A47" w:rsidRDefault="00C60A47">
      <w:r>
        <w:separator/>
      </w:r>
    </w:p>
  </w:endnote>
  <w:endnote w:type="continuationSeparator" w:id="0">
    <w:p w:rsidR="00C60A47" w:rsidRDefault="00C6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FE" w:rsidRDefault="002D3CFE">
    <w:pPr>
      <w:pStyle w:val="Rodap"/>
      <w:jc w:val="right"/>
    </w:pPr>
    <w:r>
      <w:rPr>
        <w:snapToGrid w:val="0"/>
      </w:rPr>
      <w:t xml:space="preserve">Página </w:t>
    </w:r>
    <w:r w:rsidR="00E82C0D">
      <w:rPr>
        <w:snapToGrid w:val="0"/>
      </w:rPr>
      <w:fldChar w:fldCharType="begin"/>
    </w:r>
    <w:r>
      <w:rPr>
        <w:snapToGrid w:val="0"/>
      </w:rPr>
      <w:instrText xml:space="preserve"> PAGE </w:instrText>
    </w:r>
    <w:r w:rsidR="00E82C0D">
      <w:rPr>
        <w:snapToGrid w:val="0"/>
      </w:rPr>
      <w:fldChar w:fldCharType="separate"/>
    </w:r>
    <w:r w:rsidR="00A402FD">
      <w:rPr>
        <w:noProof/>
        <w:snapToGrid w:val="0"/>
      </w:rPr>
      <w:t>1</w:t>
    </w:r>
    <w:r w:rsidR="00E82C0D">
      <w:rPr>
        <w:snapToGrid w:val="0"/>
      </w:rPr>
      <w:fldChar w:fldCharType="end"/>
    </w:r>
    <w:r>
      <w:rPr>
        <w:snapToGrid w:val="0"/>
      </w:rPr>
      <w:t xml:space="preserve"> de </w:t>
    </w:r>
    <w:r w:rsidR="00E82C0D">
      <w:rPr>
        <w:snapToGrid w:val="0"/>
      </w:rPr>
      <w:fldChar w:fldCharType="begin"/>
    </w:r>
    <w:r>
      <w:rPr>
        <w:snapToGrid w:val="0"/>
      </w:rPr>
      <w:instrText xml:space="preserve"> NUMPAGES </w:instrText>
    </w:r>
    <w:r w:rsidR="00E82C0D">
      <w:rPr>
        <w:snapToGrid w:val="0"/>
      </w:rPr>
      <w:fldChar w:fldCharType="separate"/>
    </w:r>
    <w:r w:rsidR="00A402FD">
      <w:rPr>
        <w:noProof/>
        <w:snapToGrid w:val="0"/>
      </w:rPr>
      <w:t>4</w:t>
    </w:r>
    <w:r w:rsidR="00E82C0D">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A47" w:rsidRDefault="00C60A47">
      <w:r>
        <w:separator/>
      </w:r>
    </w:p>
  </w:footnote>
  <w:footnote w:type="continuationSeparator" w:id="0">
    <w:p w:rsidR="00C60A47" w:rsidRDefault="00C6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9568"/>
      <w:gridCol w:w="992"/>
    </w:tblGrid>
    <w:tr w:rsidR="002D3CFE" w:rsidTr="00D042E2">
      <w:trPr>
        <w:jc w:val="center"/>
      </w:trPr>
      <w:tc>
        <w:tcPr>
          <w:tcW w:w="9568" w:type="dxa"/>
        </w:tcPr>
        <w:p w:rsidR="002D3CFE" w:rsidRDefault="002D3CFE" w:rsidP="00D042E2">
          <w:pPr>
            <w:pStyle w:val="Cabealho"/>
            <w:jc w:val="center"/>
            <w:rPr>
              <w:b/>
              <w:sz w:val="48"/>
            </w:rPr>
          </w:pPr>
          <w:r>
            <w:rPr>
              <w:b/>
              <w:sz w:val="48"/>
            </w:rPr>
            <w:t>Comitês PCJ</w:t>
          </w:r>
        </w:p>
        <w:p w:rsidR="002D3CFE" w:rsidRDefault="002D3CFE">
          <w:pPr>
            <w:pStyle w:val="Cabealho"/>
            <w:jc w:val="center"/>
            <w:rPr>
              <w:b/>
              <w:sz w:val="40"/>
            </w:rPr>
          </w:pPr>
          <w:r>
            <w:rPr>
              <w:sz w:val="16"/>
            </w:rPr>
            <w:t xml:space="preserve"> Criados e instalados segundo a Lei Estadual (SP) n</w:t>
          </w:r>
          <w:r>
            <w:rPr>
              <w:sz w:val="16"/>
              <w:u w:val="single"/>
              <w:vertAlign w:val="superscript"/>
            </w:rPr>
            <w:t>o</w:t>
          </w:r>
          <w:r>
            <w:rPr>
              <w:sz w:val="16"/>
            </w:rPr>
            <w:t xml:space="preserve"> 7.663/91(CBH-PCJ), a Lei Federal n</w:t>
          </w:r>
          <w:r>
            <w:rPr>
              <w:sz w:val="16"/>
              <w:u w:val="single"/>
              <w:vertAlign w:val="superscript"/>
            </w:rPr>
            <w:t>o</w:t>
          </w:r>
          <w:r>
            <w:rPr>
              <w:sz w:val="16"/>
            </w:rPr>
            <w:t xml:space="preserve"> 9.433/97 (PCJ FEDERAL) e a Lei Estadual (MG) nº 13.199/99 (CBH-PJ)</w:t>
          </w:r>
        </w:p>
      </w:tc>
      <w:tc>
        <w:tcPr>
          <w:tcW w:w="992" w:type="dxa"/>
        </w:tcPr>
        <w:p w:rsidR="002D3CFE" w:rsidRDefault="00A7672C">
          <w:pPr>
            <w:pStyle w:val="Cabealho"/>
            <w:jc w:val="center"/>
            <w:rPr>
              <w:b/>
              <w:sz w:val="40"/>
            </w:rPr>
          </w:pPr>
          <w:r>
            <w:rPr>
              <w:b/>
              <w:noProof/>
              <w:sz w:val="40"/>
            </w:rPr>
            <w:drawing>
              <wp:inline distT="0" distB="0" distL="0" distR="0">
                <wp:extent cx="603885" cy="577850"/>
                <wp:effectExtent l="19050" t="0" r="5715" b="0"/>
                <wp:docPr id="1" name="Imagem 1" descr="PCJ Va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CJ Vazado"/>
                        <pic:cNvPicPr>
                          <a:picLocks noChangeAspect="1" noChangeArrowheads="1"/>
                        </pic:cNvPicPr>
                      </pic:nvPicPr>
                      <pic:blipFill>
                        <a:blip r:embed="rId1"/>
                        <a:srcRect/>
                        <a:stretch>
                          <a:fillRect/>
                        </a:stretch>
                      </pic:blipFill>
                      <pic:spPr bwMode="auto">
                        <a:xfrm>
                          <a:off x="0" y="0"/>
                          <a:ext cx="603885" cy="577850"/>
                        </a:xfrm>
                        <a:prstGeom prst="rect">
                          <a:avLst/>
                        </a:prstGeom>
                        <a:noFill/>
                        <a:ln w="9525">
                          <a:noFill/>
                          <a:miter lim="800000"/>
                          <a:headEnd/>
                          <a:tailEnd/>
                        </a:ln>
                      </pic:spPr>
                    </pic:pic>
                  </a:graphicData>
                </a:graphic>
              </wp:inline>
            </w:drawing>
          </w:r>
        </w:p>
      </w:tc>
    </w:tr>
  </w:tbl>
  <w:p w:rsidR="002D3CFE" w:rsidRDefault="002D3CFE">
    <w:pPr>
      <w:pStyle w:val="Cabealho"/>
      <w:jc w:val="center"/>
      <w:rPr>
        <w:sz w:val="24"/>
      </w:rPr>
    </w:pPr>
    <w:r w:rsidRPr="00D042E2">
      <w:rPr>
        <w:sz w:val="24"/>
      </w:rPr>
      <w:t>CT-</w:t>
    </w:r>
    <w:r w:rsidR="00BA7C21">
      <w:rPr>
        <w:sz w:val="24"/>
      </w:rPr>
      <w:t>Rural</w:t>
    </w:r>
    <w:r w:rsidRPr="00D042E2">
      <w:rPr>
        <w:sz w:val="24"/>
      </w:rPr>
      <w:t>: CÂMARA TÉCNICA DE _</w:t>
    </w:r>
    <w:r w:rsidR="00BA7C21">
      <w:rPr>
        <w:sz w:val="24"/>
      </w:rPr>
      <w:t>CONSERVAÇÃO E USO DA ÁGUA NO MEIO RURAL</w:t>
    </w:r>
    <w:r w:rsidRPr="00D042E2">
      <w:rPr>
        <w:sz w:val="24"/>
      </w:rPr>
      <w:t xml:space="preserve"> </w:t>
    </w:r>
  </w:p>
  <w:p w:rsidR="00BA7C21" w:rsidRDefault="00BA7C21" w:rsidP="00BA7C21">
    <w:pPr>
      <w:pStyle w:val="Cabealho"/>
      <w:jc w:val="center"/>
      <w:rPr>
        <w:sz w:val="24"/>
      </w:rPr>
    </w:pPr>
    <w:r>
      <w:rPr>
        <w:sz w:val="24"/>
      </w:rPr>
      <w:t>CT-RN</w:t>
    </w:r>
    <w:r w:rsidRPr="00D042E2">
      <w:rPr>
        <w:sz w:val="24"/>
      </w:rPr>
      <w:t>: CÂMARA TÉCNICA DE</w:t>
    </w:r>
    <w:r w:rsidR="001F4CE8">
      <w:rPr>
        <w:sz w:val="24"/>
      </w:rPr>
      <w:t xml:space="preserve"> PROTEÇÃO E CONSERVAÇÃO DOS RECURSOS NATURAIS</w:t>
    </w:r>
    <w:r w:rsidRPr="00D042E2">
      <w:rPr>
        <w:sz w:val="24"/>
      </w:rPr>
      <w:t xml:space="preserve"> </w:t>
    </w:r>
  </w:p>
  <w:p w:rsidR="00BA7C21" w:rsidRDefault="001F4CE8" w:rsidP="001F4CE8">
    <w:pPr>
      <w:pStyle w:val="Cabealho"/>
      <w:rPr>
        <w:sz w:val="24"/>
      </w:rPr>
    </w:pPr>
    <w:r>
      <w:rPr>
        <w:sz w:val="24"/>
      </w:rPr>
      <w:tab/>
      <w:t>GRUPO DE TRABALHO – GT-MANANCIAIS</w:t>
    </w:r>
  </w:p>
  <w:p w:rsidR="002D3CFE" w:rsidRPr="00D042E2" w:rsidRDefault="00210385" w:rsidP="00BA7C21">
    <w:pPr>
      <w:pStyle w:val="Cabealho"/>
      <w:jc w:val="center"/>
      <w:rPr>
        <w:sz w:val="22"/>
      </w:rPr>
    </w:pPr>
    <w:r>
      <w:rPr>
        <w:sz w:val="22"/>
      </w:rPr>
      <w:t xml:space="preserve">Ata da </w:t>
    </w:r>
    <w:r w:rsidR="00554097">
      <w:rPr>
        <w:sz w:val="22"/>
      </w:rPr>
      <w:t>4</w:t>
    </w:r>
    <w:r w:rsidR="002D3CFE" w:rsidRPr="00D042E2">
      <w:rPr>
        <w:sz w:val="22"/>
      </w:rPr>
      <w:t xml:space="preserve">ª Reunião Ordinária - </w:t>
    </w:r>
    <w:r w:rsidR="00554097">
      <w:rPr>
        <w:sz w:val="22"/>
      </w:rPr>
      <w:t>22</w:t>
    </w:r>
    <w:r w:rsidR="002D3CFE" w:rsidRPr="00D042E2">
      <w:rPr>
        <w:sz w:val="22"/>
      </w:rPr>
      <w:t>/</w:t>
    </w:r>
    <w:r w:rsidR="00BA7C21">
      <w:rPr>
        <w:sz w:val="22"/>
      </w:rPr>
      <w:t>0</w:t>
    </w:r>
    <w:r w:rsidR="00554097">
      <w:rPr>
        <w:sz w:val="22"/>
      </w:rPr>
      <w:t>7</w:t>
    </w:r>
    <w:r w:rsidR="002D3CFE" w:rsidRPr="00D042E2">
      <w:rPr>
        <w:sz w:val="22"/>
      </w:rPr>
      <w:t>/</w:t>
    </w:r>
    <w:r w:rsidR="00BA7C21">
      <w:rPr>
        <w:sz w:val="22"/>
      </w:rPr>
      <w:t>2016</w:t>
    </w:r>
    <w:r w:rsidR="002D3CFE">
      <w:rPr>
        <w:sz w:val="22"/>
      </w:rPr>
      <w:t xml:space="preserve"> </w:t>
    </w:r>
    <w:r>
      <w:rPr>
        <w:sz w:val="22"/>
      </w:rPr>
      <w:t>–</w:t>
    </w:r>
    <w:r w:rsidR="002D3CFE" w:rsidRPr="00D042E2">
      <w:rPr>
        <w:sz w:val="22"/>
      </w:rPr>
      <w:t xml:space="preserve"> </w:t>
    </w:r>
    <w:r w:rsidR="00554097">
      <w:rPr>
        <w:sz w:val="22"/>
      </w:rPr>
      <w:t>9-13</w:t>
    </w:r>
    <w:r>
      <w:rPr>
        <w:sz w:val="22"/>
      </w:rPr>
      <w:t xml:space="preserve"> </w:t>
    </w:r>
    <w:r w:rsidR="002D3CFE" w:rsidRPr="00D042E2">
      <w:rPr>
        <w:sz w:val="22"/>
      </w:rPr>
      <w:t>h</w:t>
    </w:r>
  </w:p>
  <w:p w:rsidR="002D3CFE" w:rsidRPr="009942D7" w:rsidRDefault="00554097">
    <w:pPr>
      <w:pStyle w:val="Cabealho"/>
      <w:jc w:val="center"/>
      <w:rPr>
        <w:i/>
        <w:sz w:val="24"/>
      </w:rPr>
    </w:pPr>
    <w:r>
      <w:rPr>
        <w:i/>
        <w:sz w:val="24"/>
      </w:rPr>
      <w:t>INSTITUTO DE ZOOTECNIA – Nova Odessa</w:t>
    </w:r>
    <w:r w:rsidR="001E6D41">
      <w:rPr>
        <w:i/>
        <w:sz w:val="24"/>
      </w:rPr>
      <w:t xml:space="preserve"> - SP</w:t>
    </w:r>
  </w:p>
  <w:p w:rsidR="002D3CFE" w:rsidRDefault="002D3CFE">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23DA9"/>
    <w:multiLevelType w:val="singleLevel"/>
    <w:tmpl w:val="84D2EBA0"/>
    <w:lvl w:ilvl="0">
      <w:start w:val="1"/>
      <w:numFmt w:val="decimal"/>
      <w:lvlText w:val="%1."/>
      <w:lvlJc w:val="left"/>
      <w:pPr>
        <w:tabs>
          <w:tab w:val="num" w:pos="-208"/>
        </w:tabs>
        <w:ind w:left="-208" w:hanging="360"/>
      </w:pPr>
      <w:rPr>
        <w:rFonts w:hint="default"/>
      </w:rPr>
    </w:lvl>
  </w:abstractNum>
  <w:abstractNum w:abstractNumId="1" w15:restartNumberingAfterBreak="0">
    <w:nsid w:val="54AB7926"/>
    <w:multiLevelType w:val="hybridMultilevel"/>
    <w:tmpl w:val="D69839F6"/>
    <w:lvl w:ilvl="0" w:tplc="C5F267AC">
      <w:start w:val="1"/>
      <w:numFmt w:val="bullet"/>
      <w:lvlText w:val=""/>
      <w:lvlJc w:val="left"/>
      <w:pPr>
        <w:ind w:left="720" w:hanging="360"/>
      </w:pPr>
      <w:rPr>
        <w:rFonts w:ascii="Symbol" w:hAnsi="Symbol" w:hint="default"/>
      </w:rPr>
    </w:lvl>
    <w:lvl w:ilvl="1" w:tplc="CAD4A610" w:tentative="1">
      <w:start w:val="1"/>
      <w:numFmt w:val="bullet"/>
      <w:lvlText w:val="o"/>
      <w:lvlJc w:val="left"/>
      <w:pPr>
        <w:ind w:left="1440" w:hanging="360"/>
      </w:pPr>
      <w:rPr>
        <w:rFonts w:ascii="Courier New" w:hAnsi="Courier New" w:cs="Courier New" w:hint="default"/>
      </w:rPr>
    </w:lvl>
    <w:lvl w:ilvl="2" w:tplc="1C0A077A" w:tentative="1">
      <w:start w:val="1"/>
      <w:numFmt w:val="bullet"/>
      <w:lvlText w:val=""/>
      <w:lvlJc w:val="left"/>
      <w:pPr>
        <w:ind w:left="2160" w:hanging="360"/>
      </w:pPr>
      <w:rPr>
        <w:rFonts w:ascii="Wingdings" w:hAnsi="Wingdings" w:hint="default"/>
      </w:rPr>
    </w:lvl>
    <w:lvl w:ilvl="3" w:tplc="31EA50FC" w:tentative="1">
      <w:start w:val="1"/>
      <w:numFmt w:val="bullet"/>
      <w:lvlText w:val=""/>
      <w:lvlJc w:val="left"/>
      <w:pPr>
        <w:ind w:left="2880" w:hanging="360"/>
      </w:pPr>
      <w:rPr>
        <w:rFonts w:ascii="Symbol" w:hAnsi="Symbol" w:hint="default"/>
      </w:rPr>
    </w:lvl>
    <w:lvl w:ilvl="4" w:tplc="4F6EC214" w:tentative="1">
      <w:start w:val="1"/>
      <w:numFmt w:val="bullet"/>
      <w:lvlText w:val="o"/>
      <w:lvlJc w:val="left"/>
      <w:pPr>
        <w:ind w:left="3600" w:hanging="360"/>
      </w:pPr>
      <w:rPr>
        <w:rFonts w:ascii="Courier New" w:hAnsi="Courier New" w:cs="Courier New" w:hint="default"/>
      </w:rPr>
    </w:lvl>
    <w:lvl w:ilvl="5" w:tplc="09E878FC" w:tentative="1">
      <w:start w:val="1"/>
      <w:numFmt w:val="bullet"/>
      <w:lvlText w:val=""/>
      <w:lvlJc w:val="left"/>
      <w:pPr>
        <w:ind w:left="4320" w:hanging="360"/>
      </w:pPr>
      <w:rPr>
        <w:rFonts w:ascii="Wingdings" w:hAnsi="Wingdings" w:hint="default"/>
      </w:rPr>
    </w:lvl>
    <w:lvl w:ilvl="6" w:tplc="CBBEC7B0" w:tentative="1">
      <w:start w:val="1"/>
      <w:numFmt w:val="bullet"/>
      <w:lvlText w:val=""/>
      <w:lvlJc w:val="left"/>
      <w:pPr>
        <w:ind w:left="5040" w:hanging="360"/>
      </w:pPr>
      <w:rPr>
        <w:rFonts w:ascii="Symbol" w:hAnsi="Symbol" w:hint="default"/>
      </w:rPr>
    </w:lvl>
    <w:lvl w:ilvl="7" w:tplc="220213C2" w:tentative="1">
      <w:start w:val="1"/>
      <w:numFmt w:val="bullet"/>
      <w:lvlText w:val="o"/>
      <w:lvlJc w:val="left"/>
      <w:pPr>
        <w:ind w:left="5760" w:hanging="360"/>
      </w:pPr>
      <w:rPr>
        <w:rFonts w:ascii="Courier New" w:hAnsi="Courier New" w:cs="Courier New" w:hint="default"/>
      </w:rPr>
    </w:lvl>
    <w:lvl w:ilvl="8" w:tplc="55F279D4" w:tentative="1">
      <w:start w:val="1"/>
      <w:numFmt w:val="bullet"/>
      <w:lvlText w:val=""/>
      <w:lvlJc w:val="left"/>
      <w:pPr>
        <w:ind w:left="6480" w:hanging="360"/>
      </w:pPr>
      <w:rPr>
        <w:rFonts w:ascii="Wingdings" w:hAnsi="Wingdings" w:hint="default"/>
      </w:rPr>
    </w:lvl>
  </w:abstractNum>
  <w:abstractNum w:abstractNumId="2" w15:restartNumberingAfterBreak="0">
    <w:nsid w:val="621933C1"/>
    <w:multiLevelType w:val="hybridMultilevel"/>
    <w:tmpl w:val="D48CA252"/>
    <w:lvl w:ilvl="0" w:tplc="C64CF0E0">
      <w:start w:val="1"/>
      <w:numFmt w:val="decimal"/>
      <w:lvlText w:val="%1."/>
      <w:lvlJc w:val="left"/>
      <w:pPr>
        <w:ind w:left="1428" w:hanging="360"/>
      </w:pPr>
    </w:lvl>
    <w:lvl w:ilvl="1" w:tplc="5986F8B4">
      <w:start w:val="1"/>
      <w:numFmt w:val="lowerLetter"/>
      <w:lvlText w:val="%2."/>
      <w:lvlJc w:val="left"/>
      <w:pPr>
        <w:ind w:left="2148" w:hanging="360"/>
      </w:pPr>
    </w:lvl>
    <w:lvl w:ilvl="2" w:tplc="D7100BA4" w:tentative="1">
      <w:start w:val="1"/>
      <w:numFmt w:val="lowerRoman"/>
      <w:lvlText w:val="%3."/>
      <w:lvlJc w:val="right"/>
      <w:pPr>
        <w:ind w:left="2868" w:hanging="180"/>
      </w:pPr>
    </w:lvl>
    <w:lvl w:ilvl="3" w:tplc="FFA4DC7C" w:tentative="1">
      <w:start w:val="1"/>
      <w:numFmt w:val="decimal"/>
      <w:lvlText w:val="%4."/>
      <w:lvlJc w:val="left"/>
      <w:pPr>
        <w:ind w:left="3588" w:hanging="360"/>
      </w:pPr>
    </w:lvl>
    <w:lvl w:ilvl="4" w:tplc="3B26811A" w:tentative="1">
      <w:start w:val="1"/>
      <w:numFmt w:val="lowerLetter"/>
      <w:lvlText w:val="%5."/>
      <w:lvlJc w:val="left"/>
      <w:pPr>
        <w:ind w:left="4308" w:hanging="360"/>
      </w:pPr>
    </w:lvl>
    <w:lvl w:ilvl="5" w:tplc="31DC0C1E" w:tentative="1">
      <w:start w:val="1"/>
      <w:numFmt w:val="lowerRoman"/>
      <w:lvlText w:val="%6."/>
      <w:lvlJc w:val="right"/>
      <w:pPr>
        <w:ind w:left="5028" w:hanging="180"/>
      </w:pPr>
    </w:lvl>
    <w:lvl w:ilvl="6" w:tplc="5A004772" w:tentative="1">
      <w:start w:val="1"/>
      <w:numFmt w:val="decimal"/>
      <w:lvlText w:val="%7."/>
      <w:lvlJc w:val="left"/>
      <w:pPr>
        <w:ind w:left="5748" w:hanging="360"/>
      </w:pPr>
    </w:lvl>
    <w:lvl w:ilvl="7" w:tplc="6E2E64BC" w:tentative="1">
      <w:start w:val="1"/>
      <w:numFmt w:val="lowerLetter"/>
      <w:lvlText w:val="%8."/>
      <w:lvlJc w:val="left"/>
      <w:pPr>
        <w:ind w:left="6468" w:hanging="360"/>
      </w:pPr>
    </w:lvl>
    <w:lvl w:ilvl="8" w:tplc="D96A5B92" w:tentative="1">
      <w:start w:val="1"/>
      <w:numFmt w:val="lowerRoman"/>
      <w:lvlText w:val="%9."/>
      <w:lvlJc w:val="right"/>
      <w:pPr>
        <w:ind w:left="7188" w:hanging="180"/>
      </w:pPr>
    </w:lvl>
  </w:abstractNum>
  <w:abstractNum w:abstractNumId="3" w15:restartNumberingAfterBreak="0">
    <w:nsid w:val="76045390"/>
    <w:multiLevelType w:val="multilevel"/>
    <w:tmpl w:val="50449F9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1"/>
    <w:rsid w:val="00011966"/>
    <w:rsid w:val="00026B82"/>
    <w:rsid w:val="00053F8D"/>
    <w:rsid w:val="000A66CC"/>
    <w:rsid w:val="000D49BA"/>
    <w:rsid w:val="0011414B"/>
    <w:rsid w:val="0013727E"/>
    <w:rsid w:val="001501FA"/>
    <w:rsid w:val="00152141"/>
    <w:rsid w:val="00166036"/>
    <w:rsid w:val="00197EFF"/>
    <w:rsid w:val="001A0036"/>
    <w:rsid w:val="001A0302"/>
    <w:rsid w:val="001C5AC0"/>
    <w:rsid w:val="001D489D"/>
    <w:rsid w:val="001E6D41"/>
    <w:rsid w:val="001F4CE8"/>
    <w:rsid w:val="001F7C38"/>
    <w:rsid w:val="00200489"/>
    <w:rsid w:val="002005CB"/>
    <w:rsid w:val="0020584F"/>
    <w:rsid w:val="00210385"/>
    <w:rsid w:val="002348B2"/>
    <w:rsid w:val="00251A5B"/>
    <w:rsid w:val="00283BC4"/>
    <w:rsid w:val="002B6F58"/>
    <w:rsid w:val="002D3189"/>
    <w:rsid w:val="002D3CFE"/>
    <w:rsid w:val="002E4004"/>
    <w:rsid w:val="00325568"/>
    <w:rsid w:val="00325572"/>
    <w:rsid w:val="003526AF"/>
    <w:rsid w:val="0035643F"/>
    <w:rsid w:val="0038198B"/>
    <w:rsid w:val="003B0386"/>
    <w:rsid w:val="003B5D88"/>
    <w:rsid w:val="003B6E6E"/>
    <w:rsid w:val="003C2CB1"/>
    <w:rsid w:val="003C4FAE"/>
    <w:rsid w:val="003C7312"/>
    <w:rsid w:val="00411C30"/>
    <w:rsid w:val="004316A1"/>
    <w:rsid w:val="00444A90"/>
    <w:rsid w:val="004622F8"/>
    <w:rsid w:val="00476E9D"/>
    <w:rsid w:val="00480ECC"/>
    <w:rsid w:val="00497106"/>
    <w:rsid w:val="004A0513"/>
    <w:rsid w:val="004A24EE"/>
    <w:rsid w:val="004B2BBE"/>
    <w:rsid w:val="004D31E7"/>
    <w:rsid w:val="004E2CC1"/>
    <w:rsid w:val="004E2D74"/>
    <w:rsid w:val="005017E2"/>
    <w:rsid w:val="0051313C"/>
    <w:rsid w:val="00514A11"/>
    <w:rsid w:val="00554097"/>
    <w:rsid w:val="00557708"/>
    <w:rsid w:val="0057293F"/>
    <w:rsid w:val="005B1784"/>
    <w:rsid w:val="005B704C"/>
    <w:rsid w:val="005C072A"/>
    <w:rsid w:val="005E18C4"/>
    <w:rsid w:val="005E1D30"/>
    <w:rsid w:val="005F17ED"/>
    <w:rsid w:val="005F43FA"/>
    <w:rsid w:val="0061775A"/>
    <w:rsid w:val="00620F07"/>
    <w:rsid w:val="00627584"/>
    <w:rsid w:val="0063544F"/>
    <w:rsid w:val="006356B0"/>
    <w:rsid w:val="006420ED"/>
    <w:rsid w:val="00647C35"/>
    <w:rsid w:val="00663F9E"/>
    <w:rsid w:val="00670E3B"/>
    <w:rsid w:val="00673B19"/>
    <w:rsid w:val="006A052B"/>
    <w:rsid w:val="006A3460"/>
    <w:rsid w:val="006A6935"/>
    <w:rsid w:val="006A7FFC"/>
    <w:rsid w:val="006B6A25"/>
    <w:rsid w:val="006D6ECE"/>
    <w:rsid w:val="00722518"/>
    <w:rsid w:val="0074171A"/>
    <w:rsid w:val="007460E5"/>
    <w:rsid w:val="0075513D"/>
    <w:rsid w:val="007561CB"/>
    <w:rsid w:val="007605D6"/>
    <w:rsid w:val="007724D7"/>
    <w:rsid w:val="00777BEC"/>
    <w:rsid w:val="00781CEF"/>
    <w:rsid w:val="007822F4"/>
    <w:rsid w:val="007A6BAC"/>
    <w:rsid w:val="007B51A6"/>
    <w:rsid w:val="007C4003"/>
    <w:rsid w:val="007F24FB"/>
    <w:rsid w:val="007F78A5"/>
    <w:rsid w:val="00817B64"/>
    <w:rsid w:val="00854E85"/>
    <w:rsid w:val="00857859"/>
    <w:rsid w:val="00861CF7"/>
    <w:rsid w:val="00871293"/>
    <w:rsid w:val="008938CB"/>
    <w:rsid w:val="008A76EB"/>
    <w:rsid w:val="008D1D48"/>
    <w:rsid w:val="008E3A19"/>
    <w:rsid w:val="008F09CD"/>
    <w:rsid w:val="00913D34"/>
    <w:rsid w:val="00925BFF"/>
    <w:rsid w:val="00950327"/>
    <w:rsid w:val="00971EFE"/>
    <w:rsid w:val="009820B2"/>
    <w:rsid w:val="009942D7"/>
    <w:rsid w:val="009E0D5F"/>
    <w:rsid w:val="00A00D7A"/>
    <w:rsid w:val="00A068C7"/>
    <w:rsid w:val="00A2131B"/>
    <w:rsid w:val="00A2290A"/>
    <w:rsid w:val="00A309D8"/>
    <w:rsid w:val="00A35417"/>
    <w:rsid w:val="00A402FD"/>
    <w:rsid w:val="00A4646A"/>
    <w:rsid w:val="00A57119"/>
    <w:rsid w:val="00A7672C"/>
    <w:rsid w:val="00A90884"/>
    <w:rsid w:val="00AA33F5"/>
    <w:rsid w:val="00AC0948"/>
    <w:rsid w:val="00AC323F"/>
    <w:rsid w:val="00AE668A"/>
    <w:rsid w:val="00AE79CC"/>
    <w:rsid w:val="00AF044F"/>
    <w:rsid w:val="00AF2E6E"/>
    <w:rsid w:val="00B00817"/>
    <w:rsid w:val="00B146B2"/>
    <w:rsid w:val="00B30FE2"/>
    <w:rsid w:val="00B46E34"/>
    <w:rsid w:val="00B50A28"/>
    <w:rsid w:val="00B60D9B"/>
    <w:rsid w:val="00B71627"/>
    <w:rsid w:val="00B83DB0"/>
    <w:rsid w:val="00B94190"/>
    <w:rsid w:val="00BA7B47"/>
    <w:rsid w:val="00BA7C21"/>
    <w:rsid w:val="00BC7A18"/>
    <w:rsid w:val="00BF0BF1"/>
    <w:rsid w:val="00BF0CA1"/>
    <w:rsid w:val="00BF5FE1"/>
    <w:rsid w:val="00C0179E"/>
    <w:rsid w:val="00C0616D"/>
    <w:rsid w:val="00C200E0"/>
    <w:rsid w:val="00C26888"/>
    <w:rsid w:val="00C4065D"/>
    <w:rsid w:val="00C43050"/>
    <w:rsid w:val="00C60A47"/>
    <w:rsid w:val="00C83420"/>
    <w:rsid w:val="00CF14B9"/>
    <w:rsid w:val="00CF55A4"/>
    <w:rsid w:val="00D03A19"/>
    <w:rsid w:val="00D042E2"/>
    <w:rsid w:val="00D0582D"/>
    <w:rsid w:val="00D14771"/>
    <w:rsid w:val="00D15D7F"/>
    <w:rsid w:val="00D20BEA"/>
    <w:rsid w:val="00D20E22"/>
    <w:rsid w:val="00D658A5"/>
    <w:rsid w:val="00D84DD7"/>
    <w:rsid w:val="00D9010E"/>
    <w:rsid w:val="00DB1EDD"/>
    <w:rsid w:val="00DC64B2"/>
    <w:rsid w:val="00DE0B46"/>
    <w:rsid w:val="00DE1E49"/>
    <w:rsid w:val="00DF0275"/>
    <w:rsid w:val="00E00587"/>
    <w:rsid w:val="00E03B89"/>
    <w:rsid w:val="00E060FE"/>
    <w:rsid w:val="00E1171A"/>
    <w:rsid w:val="00E64C75"/>
    <w:rsid w:val="00E82C0D"/>
    <w:rsid w:val="00E91D9C"/>
    <w:rsid w:val="00EA0EEC"/>
    <w:rsid w:val="00EB2689"/>
    <w:rsid w:val="00EB3C7D"/>
    <w:rsid w:val="00EC35AC"/>
    <w:rsid w:val="00ED4C60"/>
    <w:rsid w:val="00EE575B"/>
    <w:rsid w:val="00EF2D03"/>
    <w:rsid w:val="00F003B1"/>
    <w:rsid w:val="00F15744"/>
    <w:rsid w:val="00F20856"/>
    <w:rsid w:val="00F230AC"/>
    <w:rsid w:val="00F4591E"/>
    <w:rsid w:val="00F66DA6"/>
    <w:rsid w:val="00F73C76"/>
    <w:rsid w:val="00F75FDF"/>
    <w:rsid w:val="00F80B8F"/>
    <w:rsid w:val="00FE2AD2"/>
    <w:rsid w:val="00FF4DA8"/>
    <w:rsid w:val="00FF6B29"/>
    <w:rsid w:val="00FF7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86E1A1-3A64-4991-80B5-8485EDFE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10E"/>
  </w:style>
  <w:style w:type="paragraph" w:styleId="Ttulo1">
    <w:name w:val="heading 1"/>
    <w:basedOn w:val="Normal"/>
    <w:next w:val="Normal"/>
    <w:qFormat/>
    <w:rsid w:val="00D9010E"/>
    <w:pPr>
      <w:keepNext/>
      <w:outlineLvl w:val="0"/>
    </w:pPr>
    <w:rPr>
      <w:b/>
      <w:snapToGrid w:val="0"/>
      <w:color w:val="000000"/>
    </w:rPr>
  </w:style>
  <w:style w:type="paragraph" w:styleId="Ttulo4">
    <w:name w:val="heading 4"/>
    <w:basedOn w:val="Normal"/>
    <w:next w:val="Normal"/>
    <w:qFormat/>
    <w:rsid w:val="00D9010E"/>
    <w:pPr>
      <w:keepNext/>
      <w:spacing w:before="120"/>
      <w:ind w:firstLine="567"/>
      <w:jc w:val="center"/>
      <w:outlineLvl w:val="3"/>
    </w:pPr>
    <w:rPr>
      <w:rFonts w:ascii="Arial" w:hAnsi="Arial"/>
      <w:i/>
      <w:sz w:val="24"/>
    </w:rPr>
  </w:style>
  <w:style w:type="paragraph" w:styleId="Ttulo5">
    <w:name w:val="heading 5"/>
    <w:basedOn w:val="Normal"/>
    <w:next w:val="Normal"/>
    <w:qFormat/>
    <w:rsid w:val="00D9010E"/>
    <w:pPr>
      <w:keepNext/>
      <w:jc w:val="center"/>
      <w:outlineLvl w:val="4"/>
    </w:pPr>
    <w:rPr>
      <w:rFonts w:ascii="Arial" w:hAnsi="Arial"/>
      <w:b/>
      <w:sz w:val="3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9010E"/>
    <w:pPr>
      <w:jc w:val="both"/>
    </w:pPr>
    <w:rPr>
      <w:rFonts w:ascii="Arial" w:hAnsi="Arial"/>
      <w:sz w:val="24"/>
    </w:rPr>
  </w:style>
  <w:style w:type="paragraph" w:styleId="NormalWeb">
    <w:name w:val="Normal (Web)"/>
    <w:basedOn w:val="Normal"/>
    <w:rsid w:val="00D9010E"/>
    <w:pPr>
      <w:spacing w:before="100" w:after="100"/>
    </w:pPr>
    <w:rPr>
      <w:rFonts w:ascii="Arial Unicode MS" w:eastAsia="Arial Unicode MS" w:hAnsi="Arial Unicode MS"/>
      <w:sz w:val="24"/>
    </w:rPr>
  </w:style>
  <w:style w:type="paragraph" w:styleId="Cabealho">
    <w:name w:val="header"/>
    <w:basedOn w:val="Normal"/>
    <w:semiHidden/>
    <w:rsid w:val="00D9010E"/>
    <w:pPr>
      <w:tabs>
        <w:tab w:val="center" w:pos="4419"/>
        <w:tab w:val="right" w:pos="8838"/>
      </w:tabs>
    </w:pPr>
  </w:style>
  <w:style w:type="paragraph" w:styleId="Rodap">
    <w:name w:val="footer"/>
    <w:basedOn w:val="Normal"/>
    <w:semiHidden/>
    <w:rsid w:val="00D9010E"/>
    <w:pPr>
      <w:tabs>
        <w:tab w:val="center" w:pos="4419"/>
        <w:tab w:val="right" w:pos="8838"/>
      </w:tabs>
    </w:pPr>
  </w:style>
  <w:style w:type="character" w:styleId="Hyperlink">
    <w:name w:val="Hyperlink"/>
    <w:semiHidden/>
    <w:rsid w:val="00D9010E"/>
    <w:rPr>
      <w:color w:val="0000FF"/>
      <w:u w:val="single"/>
    </w:rPr>
  </w:style>
  <w:style w:type="character" w:styleId="Forte">
    <w:name w:val="Strong"/>
    <w:qFormat/>
    <w:rsid w:val="00D9010E"/>
    <w:rPr>
      <w:b/>
      <w:bCs/>
    </w:rPr>
  </w:style>
  <w:style w:type="paragraph" w:styleId="Textodebalo">
    <w:name w:val="Balloon Text"/>
    <w:basedOn w:val="Normal"/>
    <w:link w:val="TextodebaloChar"/>
    <w:uiPriority w:val="99"/>
    <w:semiHidden/>
    <w:unhideWhenUsed/>
    <w:rsid w:val="00A2131B"/>
    <w:rPr>
      <w:rFonts w:ascii="Tahoma" w:hAnsi="Tahoma" w:cs="Tahoma"/>
      <w:sz w:val="16"/>
      <w:szCs w:val="16"/>
    </w:rPr>
  </w:style>
  <w:style w:type="character" w:customStyle="1" w:styleId="TextodebaloChar">
    <w:name w:val="Texto de balão Char"/>
    <w:basedOn w:val="Fontepargpadro"/>
    <w:link w:val="Textodebalo"/>
    <w:uiPriority w:val="99"/>
    <w:semiHidden/>
    <w:rsid w:val="00A2131B"/>
    <w:rPr>
      <w:rFonts w:ascii="Tahoma" w:hAnsi="Tahoma" w:cs="Tahoma"/>
      <w:sz w:val="16"/>
      <w:szCs w:val="16"/>
    </w:rPr>
  </w:style>
  <w:style w:type="paragraph" w:styleId="PargrafodaLista">
    <w:name w:val="List Paragraph"/>
    <w:basedOn w:val="Normal"/>
    <w:uiPriority w:val="34"/>
    <w:qFormat/>
    <w:rsid w:val="00AE7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FED01-ECF9-4560-B9C4-81495F6B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2641</Words>
  <Characters>14266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Membros presentes</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Membros presentes</dc:title>
  <dc:creator>daeebmt</dc:creator>
  <cp:lastModifiedBy>rodrigo</cp:lastModifiedBy>
  <cp:revision>2</cp:revision>
  <cp:lastPrinted>2016-08-24T14:10:00Z</cp:lastPrinted>
  <dcterms:created xsi:type="dcterms:W3CDTF">2016-08-25T11:27:00Z</dcterms:created>
  <dcterms:modified xsi:type="dcterms:W3CDTF">2016-08-25T11:27:00Z</dcterms:modified>
</cp:coreProperties>
</file>